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2"/>
        <w:gridCol w:w="5614"/>
      </w:tblGrid>
      <w:tr w:rsidR="00D631F6" w:rsidRPr="00DE598E" w:rsidTr="00D631F6">
        <w:trPr>
          <w:trHeight w:val="794"/>
          <w:tblCellSpacing w:w="0" w:type="dxa"/>
        </w:trPr>
        <w:tc>
          <w:tcPr>
            <w:tcW w:w="1890" w:type="pct"/>
            <w:shd w:val="clear" w:color="auto" w:fill="FFFFFF"/>
            <w:tcMar>
              <w:top w:w="0" w:type="dxa"/>
              <w:left w:w="108" w:type="dxa"/>
              <w:bottom w:w="0" w:type="dxa"/>
              <w:right w:w="108" w:type="dxa"/>
            </w:tcMar>
            <w:hideMark/>
          </w:tcPr>
          <w:p w:rsidR="00D631F6" w:rsidRPr="00DE598E" w:rsidRDefault="00D631F6" w:rsidP="00D631F6">
            <w:pPr>
              <w:spacing w:after="0" w:line="240" w:lineRule="auto"/>
              <w:jc w:val="center"/>
              <w:rPr>
                <w:rFonts w:ascii="Arial" w:eastAsia="Times New Roman" w:hAnsi="Arial" w:cs="Arial"/>
                <w:sz w:val="20"/>
                <w:szCs w:val="20"/>
                <w:lang w:eastAsia="en-SG"/>
              </w:rPr>
            </w:pPr>
            <w:bookmarkStart w:id="0" w:name="_GoBack"/>
            <w:r w:rsidRPr="00496A7C">
              <w:rPr>
                <w:rFonts w:ascii="Arial" w:eastAsia="Times New Roman" w:hAnsi="Arial" w:cs="Arial"/>
                <w:b/>
                <w:bCs/>
                <w:sz w:val="20"/>
                <w:szCs w:val="20"/>
                <w:lang w:eastAsia="en-SG"/>
              </w:rPr>
              <w:t>CHÍNH PHỦ</w:t>
            </w:r>
            <w:r w:rsidRPr="00496A7C">
              <w:rPr>
                <w:rFonts w:ascii="Arial" w:eastAsia="Times New Roman" w:hAnsi="Arial" w:cs="Arial"/>
                <w:b/>
                <w:bCs/>
                <w:sz w:val="20"/>
                <w:szCs w:val="20"/>
                <w:lang w:eastAsia="en-SG"/>
              </w:rPr>
              <w:br/>
            </w:r>
            <w:r w:rsidRPr="00DE598E">
              <w:rPr>
                <w:rFonts w:ascii="Arial" w:eastAsia="Times New Roman" w:hAnsi="Arial" w:cs="Arial"/>
                <w:bCs/>
                <w:sz w:val="20"/>
                <w:szCs w:val="20"/>
                <w:vertAlign w:val="superscript"/>
                <w:lang w:eastAsia="en-SG"/>
              </w:rPr>
              <w:t>___________</w:t>
            </w:r>
          </w:p>
          <w:p w:rsidR="00D631F6" w:rsidRPr="00496A7C" w:rsidRDefault="00D631F6"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Số: 114/2024/NĐ-CP</w:t>
            </w:r>
          </w:p>
        </w:tc>
        <w:tc>
          <w:tcPr>
            <w:tcW w:w="3110" w:type="pct"/>
            <w:shd w:val="clear" w:color="auto" w:fill="FFFFFF"/>
            <w:tcMar>
              <w:top w:w="0" w:type="dxa"/>
              <w:left w:w="108" w:type="dxa"/>
              <w:bottom w:w="0" w:type="dxa"/>
              <w:right w:w="108" w:type="dxa"/>
            </w:tcMar>
            <w:hideMark/>
          </w:tcPr>
          <w:p w:rsidR="00D631F6" w:rsidRPr="00DE598E" w:rsidRDefault="00D631F6"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CỘNG HÒA XÃ HỘI CHỦ NGHĨA VIỆT NAM</w:t>
            </w:r>
            <w:r w:rsidRPr="00496A7C">
              <w:rPr>
                <w:rFonts w:ascii="Arial" w:eastAsia="Times New Roman" w:hAnsi="Arial" w:cs="Arial"/>
                <w:b/>
                <w:bCs/>
                <w:sz w:val="20"/>
                <w:szCs w:val="20"/>
                <w:lang w:eastAsia="en-SG"/>
              </w:rPr>
              <w:br/>
              <w:t>Độc lập - Tự do - Hạnh phúc</w:t>
            </w:r>
            <w:r w:rsidRPr="00496A7C">
              <w:rPr>
                <w:rFonts w:ascii="Arial" w:eastAsia="Times New Roman" w:hAnsi="Arial" w:cs="Arial"/>
                <w:b/>
                <w:bCs/>
                <w:sz w:val="20"/>
                <w:szCs w:val="20"/>
                <w:lang w:eastAsia="en-SG"/>
              </w:rPr>
              <w:br/>
            </w:r>
            <w:r w:rsidRPr="00DE598E">
              <w:rPr>
                <w:rFonts w:ascii="Arial" w:eastAsia="Times New Roman" w:hAnsi="Arial" w:cs="Arial"/>
                <w:bCs/>
                <w:sz w:val="20"/>
                <w:szCs w:val="20"/>
                <w:vertAlign w:val="superscript"/>
                <w:lang w:eastAsia="en-SG"/>
              </w:rPr>
              <w:t>______________________</w:t>
            </w:r>
          </w:p>
          <w:p w:rsidR="00D631F6" w:rsidRPr="00496A7C" w:rsidRDefault="00D631F6"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i/>
                <w:iCs/>
                <w:sz w:val="20"/>
                <w:szCs w:val="20"/>
                <w:lang w:eastAsia="en-SG"/>
              </w:rPr>
              <w:t>Hà Nội, ngày 15 tháng 9 năm 2024</w:t>
            </w:r>
          </w:p>
        </w:tc>
      </w:tr>
    </w:tbl>
    <w:p w:rsidR="00D631F6" w:rsidRPr="00DE598E" w:rsidRDefault="00D631F6" w:rsidP="00D631F6">
      <w:pPr>
        <w:shd w:val="clear" w:color="auto" w:fill="FFFFFF"/>
        <w:spacing w:after="0" w:line="240" w:lineRule="auto"/>
        <w:jc w:val="center"/>
        <w:rPr>
          <w:rFonts w:ascii="Arial" w:eastAsia="Times New Roman" w:hAnsi="Arial" w:cs="Arial"/>
          <w:b/>
          <w:bCs/>
          <w:sz w:val="20"/>
          <w:szCs w:val="20"/>
          <w:lang w:eastAsia="en-SG"/>
        </w:rPr>
      </w:pPr>
    </w:p>
    <w:p w:rsidR="00D631F6" w:rsidRPr="00DE598E" w:rsidRDefault="00D631F6" w:rsidP="00D631F6">
      <w:pPr>
        <w:shd w:val="clear" w:color="auto" w:fill="FFFFFF"/>
        <w:spacing w:after="0" w:line="240" w:lineRule="auto"/>
        <w:jc w:val="center"/>
        <w:rPr>
          <w:rFonts w:ascii="Arial" w:eastAsia="Times New Roman" w:hAnsi="Arial" w:cs="Arial"/>
          <w:b/>
          <w:bCs/>
          <w:sz w:val="20"/>
          <w:szCs w:val="20"/>
          <w:lang w:eastAsia="en-SG"/>
        </w:rPr>
      </w:pPr>
    </w:p>
    <w:p w:rsidR="00496A7C" w:rsidRPr="00496A7C" w:rsidRDefault="00496A7C" w:rsidP="00D631F6">
      <w:pPr>
        <w:shd w:val="clear" w:color="auto" w:fill="FFFFFF"/>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NGHỊ ĐỊNH</w:t>
      </w:r>
    </w:p>
    <w:p w:rsidR="00D631F6" w:rsidRPr="00DE598E" w:rsidRDefault="00D631F6" w:rsidP="00D631F6">
      <w:pPr>
        <w:shd w:val="clear" w:color="auto" w:fill="FFFFFF"/>
        <w:spacing w:after="0" w:line="240" w:lineRule="auto"/>
        <w:jc w:val="center"/>
        <w:rPr>
          <w:rFonts w:ascii="Arial" w:eastAsia="Times New Roman" w:hAnsi="Arial" w:cs="Arial"/>
          <w:b/>
          <w:sz w:val="20"/>
          <w:szCs w:val="20"/>
          <w:lang w:eastAsia="en-SG"/>
        </w:rPr>
      </w:pPr>
      <w:r w:rsidRPr="00DE598E">
        <w:rPr>
          <w:rFonts w:ascii="Arial" w:eastAsia="Times New Roman" w:hAnsi="Arial" w:cs="Arial"/>
          <w:b/>
          <w:sz w:val="20"/>
          <w:szCs w:val="20"/>
          <w:lang w:eastAsia="en-SG"/>
        </w:rPr>
        <w:t>Sửa đổi, bổ sung một số điều của Nghị định số 151/2017/NĐ-CP </w:t>
      </w:r>
    </w:p>
    <w:p w:rsidR="00D631F6" w:rsidRPr="00DE598E" w:rsidRDefault="00D631F6" w:rsidP="00D631F6">
      <w:pPr>
        <w:shd w:val="clear" w:color="auto" w:fill="FFFFFF"/>
        <w:spacing w:after="0" w:line="240" w:lineRule="auto"/>
        <w:jc w:val="center"/>
        <w:rPr>
          <w:rFonts w:ascii="Arial" w:eastAsia="Times New Roman" w:hAnsi="Arial" w:cs="Arial"/>
          <w:b/>
          <w:sz w:val="20"/>
          <w:szCs w:val="20"/>
          <w:lang w:eastAsia="en-SG"/>
        </w:rPr>
      </w:pPr>
      <w:r w:rsidRPr="00DE598E">
        <w:rPr>
          <w:rFonts w:ascii="Arial" w:eastAsia="Times New Roman" w:hAnsi="Arial" w:cs="Arial"/>
          <w:b/>
          <w:sz w:val="20"/>
          <w:szCs w:val="20"/>
          <w:lang w:eastAsia="en-SG"/>
        </w:rPr>
        <w:t xml:space="preserve">ngày 26 tháng 12 năm 2017 của Chính phủ quy định chi tiết một số điều </w:t>
      </w:r>
    </w:p>
    <w:p w:rsidR="00496A7C" w:rsidRPr="00DE598E" w:rsidRDefault="00D631F6" w:rsidP="00D631F6">
      <w:pPr>
        <w:shd w:val="clear" w:color="auto" w:fill="FFFFFF"/>
        <w:spacing w:after="0" w:line="240" w:lineRule="auto"/>
        <w:jc w:val="center"/>
        <w:rPr>
          <w:rFonts w:ascii="Arial" w:eastAsia="Times New Roman" w:hAnsi="Arial" w:cs="Arial"/>
          <w:b/>
          <w:sz w:val="20"/>
          <w:szCs w:val="20"/>
          <w:lang w:eastAsia="en-SG"/>
        </w:rPr>
      </w:pPr>
      <w:r w:rsidRPr="00DE598E">
        <w:rPr>
          <w:rFonts w:ascii="Arial" w:eastAsia="Times New Roman" w:hAnsi="Arial" w:cs="Arial"/>
          <w:b/>
          <w:sz w:val="20"/>
          <w:szCs w:val="20"/>
          <w:lang w:eastAsia="en-SG"/>
        </w:rPr>
        <w:t>của Luật Quản lý, sử dụng tài sản công</w:t>
      </w:r>
    </w:p>
    <w:p w:rsidR="00D631F6" w:rsidRPr="00DE598E" w:rsidRDefault="00D631F6" w:rsidP="00D631F6">
      <w:pPr>
        <w:shd w:val="clear" w:color="auto" w:fill="FFFFFF"/>
        <w:spacing w:after="0" w:line="240" w:lineRule="auto"/>
        <w:jc w:val="center"/>
        <w:rPr>
          <w:rFonts w:ascii="Arial" w:eastAsia="Times New Roman" w:hAnsi="Arial" w:cs="Arial"/>
          <w:sz w:val="20"/>
          <w:szCs w:val="20"/>
          <w:lang w:eastAsia="en-SG"/>
        </w:rPr>
      </w:pPr>
      <w:r w:rsidRPr="00DE598E">
        <w:rPr>
          <w:rFonts w:ascii="Arial" w:eastAsia="Times New Roman" w:hAnsi="Arial" w:cs="Arial"/>
          <w:bCs/>
          <w:sz w:val="20"/>
          <w:szCs w:val="20"/>
          <w:vertAlign w:val="superscript"/>
          <w:lang w:eastAsia="en-SG"/>
        </w:rPr>
        <w:t>______________________</w:t>
      </w:r>
    </w:p>
    <w:p w:rsidR="00D631F6" w:rsidRPr="00496A7C" w:rsidRDefault="00D631F6" w:rsidP="00D631F6">
      <w:pPr>
        <w:shd w:val="clear" w:color="auto" w:fill="FFFFFF"/>
        <w:spacing w:after="0" w:line="240" w:lineRule="auto"/>
        <w:jc w:val="center"/>
        <w:rPr>
          <w:rFonts w:ascii="Arial" w:eastAsia="Times New Roman" w:hAnsi="Arial" w:cs="Arial"/>
          <w:sz w:val="20"/>
          <w:szCs w:val="20"/>
          <w:lang w:eastAsia="en-SG"/>
        </w:rPr>
      </w:pP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i/>
          <w:iCs/>
          <w:sz w:val="20"/>
          <w:szCs w:val="20"/>
          <w:lang w:eastAsia="en-SG"/>
        </w:rPr>
        <w:t>Căn cứ Luật Tổ chức Chính phủ ngày 19 tháng 6 năm 2015; Luật sửa đổi, bổ sung một số điều của Luật Tổ chức Chính phủ và Luật Tổ chức chính quyền địa phương ngày 22 tháng 11 năm 2019;</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i/>
          <w:iCs/>
          <w:sz w:val="20"/>
          <w:szCs w:val="20"/>
          <w:lang w:eastAsia="en-SG"/>
        </w:rPr>
        <w:t>Căn cứ Luật Quản lý, sử dụng tài sản công ngày 21 tháng 6 năm 2017;</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i/>
          <w:iCs/>
          <w:sz w:val="20"/>
          <w:szCs w:val="20"/>
          <w:lang w:eastAsia="en-SG"/>
        </w:rPr>
        <w:t>Theo đề nghị của Bộ trưởng Bộ Tài chính;</w:t>
      </w:r>
    </w:p>
    <w:p w:rsidR="00496A7C" w:rsidRPr="00DE598E" w:rsidRDefault="00496A7C" w:rsidP="00D631F6">
      <w:pPr>
        <w:shd w:val="clear" w:color="auto" w:fill="FFFFFF"/>
        <w:spacing w:after="0" w:line="240" w:lineRule="auto"/>
        <w:ind w:firstLine="720"/>
        <w:jc w:val="both"/>
        <w:rPr>
          <w:rFonts w:ascii="Arial" w:eastAsia="Times New Roman" w:hAnsi="Arial" w:cs="Arial"/>
          <w:i/>
          <w:iCs/>
          <w:sz w:val="20"/>
          <w:szCs w:val="20"/>
          <w:lang w:eastAsia="en-SG"/>
        </w:rPr>
      </w:pPr>
      <w:r w:rsidRPr="00496A7C">
        <w:rPr>
          <w:rFonts w:ascii="Arial" w:eastAsia="Times New Roman" w:hAnsi="Arial" w:cs="Arial"/>
          <w:i/>
          <w:iCs/>
          <w:sz w:val="20"/>
          <w:szCs w:val="20"/>
          <w:lang w:eastAsia="en-SG"/>
        </w:rPr>
        <w:t>Chính phủ ban hành Nghị định sửa đổi, bổ sung một số điều của Nghị định số 151/2017/NĐ-CP ngày 26 tháng 12 năm 2017 của Chính phủ quy định chi tiết một số điều của Luật Quản lý, sử dụng tài sản công.</w:t>
      </w:r>
    </w:p>
    <w:p w:rsidR="00D631F6" w:rsidRPr="00496A7C" w:rsidRDefault="00D631F6" w:rsidP="00D631F6">
      <w:pPr>
        <w:shd w:val="clear" w:color="auto" w:fill="FFFFFF"/>
        <w:spacing w:after="0" w:line="240" w:lineRule="auto"/>
        <w:ind w:firstLine="720"/>
        <w:jc w:val="both"/>
        <w:rPr>
          <w:rFonts w:ascii="Arial" w:eastAsia="Times New Roman" w:hAnsi="Arial" w:cs="Arial"/>
          <w:sz w:val="20"/>
          <w:szCs w:val="20"/>
          <w:lang w:eastAsia="en-SG"/>
        </w:rPr>
      </w:pP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 Sửa đổi, bổ sung một số điều của Nghị định số 151/2017/NĐ-CP ngày 26 tháng 12 năm 2017 của Chính phủ quy định chi tiết một số điều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Sửa đổi Điều 1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 Phạm vi điều chỉnh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Nghị định này quy định chi tiết một số điều của Luật Quản lý, sử dụng tài sản công số 15/2017/QH14 ngày 21 tháng 6 năm 2017 về các nội dung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Giao, mua sắm, thuê, khai thác, quản lý vận hành, chuyển đổi công năng sử dụng, xử lý tài sản công tại cơ quan, tổ chức, đơn vị; sử dụng tài sản công tại đơn vị sự nghiệp công lập vào mục đích kinh doanh, cho thuê, liên doanh, liên kết; quản lý, sử dụng số tiền thu được từ khai thác, xử lý tài sản công tại cơ quan, tổ chức, đơn vị; xác định giá trị quyền sử dụng đất để tính vào giá trị tài sản của cơ quan, tổ chức,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Mua sắm, thuê, phê duyệt phương án xử lý tài sản của dự án sử dụng vốn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Quản lý, sử dụng tài sản công được Nhà nước giao cho doanh nghiệp quản lý không tính thành phần vốn nhà nước tại doanh nghiệp.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Khai thác kho số phục vụ quản lý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Hệ thống thông tin về tài sản công và Cơ sở dữ liệu quốc gia về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Công cụ tài chính quản lý rủi ro đối với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Nghị định này không điều chỉnh đối với: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kết cấu hạ tầng. Việc quản lý, sử dụng tài sản kết cấu hạ tầng giao thông; hạ tầng nước sạch; hạ tầng đô thị; hạ tầng cấp điện; hạ tầng thủy lợi và ứng phó với biến đổi khí hậu; hạ tầng cụm công nghiệp, khu công nghiệp, khu kinh tế, khu công nghệ cao; hạ tầng thương mại; hạ tầng thông tin được thực hiện theo quy định của pháp luật về quản lý, sử dụng và khai thác tài sản kết cấu hạ tầng, pháp luật chuyên ngành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được xác lập quyền sở hữu toàn dân. Việc quản lý, xử lý tài sản được xác lập quyền sở hữu toàn dân được thực hiện theo quy định tại Luật Quản lý, sử dụng tài sản công và Nghị định của Chính phủ quy định thẩm quyền, thủ tục xác lập quyền sở hữu toàn dân về tài sản và xử lý tài sản được xác lập quyền sở hữu toàn dân.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Tài sản được hình thành thông qua việc triển khai thực hiện nhiệm vụ khoa học và công nghệ sử dụng vốn nhà nước. Việc quản lý, sử dụng tài sản được hình thành thông qua việc triển khai thực hiện nhiệm vụ khoa học và công nghệ sử dụng vốn nhà nước được thực hiện theo quy định tại Nghị định của Chính phủ quy định việc quản lý, sử dụng tài sản được hình thành thông qua việc triển khai thực hiện nhiệm vụ khoa học và công nghệ sử dụng vốn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d) Đất đai (không bao gồm đất thuộc trụ sở làm việc, cơ sở hoạt động sự nghiệp, kể cả đất đã được giao, cho thuê để xây dựng trụ sở làm việc, cơ sở hoạt động sự nghiệp nhưng chưa đầu tư xây dựng). Việc quản lý, sử dụng đất đai được thực hiện theo quy định của pháp luật về đất đai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Tài nguyên. Việc quản lý, sử dụng tài nguyên được thực hiện theo quy định của pháp luật về tài nguyên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Nhà ở là tài sản công. Việc quản lý, sử dụng, xử lý nhà ở là tài sản công được thực hiện theo quy định của pháp luật về nhà ở.</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 Việc sử dụng đất quốc phòng, an ninh kết hợp với hoạt động lao động sản xuất, xây dựng kinh tế thực hiện theo Nghị quyết của Quốc hội và Nghị định của Chính phủ về việc sử dụng đất quốc phòng, an ninh kết hợp với hoạt động lao động sản xuất, xây dựng kinh tế, pháp luật về đất đai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 Việc sử dụng tài sản công để thanh toán cho nhà đầu tư thực hiện dự án đầu tư xây dựng công trình theo hình thức Hợp đồng Xây dựng - Chuyển giao thực hiện theo Nghị định của Chính phủ quy định việc sử dụng tài sản công để thanh toán cho nhà đầu tư khi thực hiện dự án đầu tư xây dựng công trình theo hình thức Hợp đồng Xây dựng - Chuyển giao, Nghị định của Chính phủ quy định chi tiết và hướng dẫn thi hành Luật Đầu tư theo phương thức đối tác công - tư.</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i) Việc chuyển giao tài sản công là công trình điện sang Tập đoàn Điện lực Việt Nam thực hiện theo Nghị định của Chính phủ về chuyển giao công trình điện là tài sản công sang Tập đoàn Điện lực Việt Nam.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k) Việc quản lý, sử dụng và khai thác nhà, đất không sử dụng vào mục đích để ở giao cho tổ chức có chức năng quản lý, kinh doanh nhà địa phương quản lý, khai thác thực hiện theo Nghị định của Chính phủ về quản lý, sử dụng và khai thác nhà, đất không sử dụng vào mục đích để ở giao cho tổ chức có chức năng quản lý, kinh doanh nhà địa phương quản lý, khai thác; riêng việc báo cáo cấp có thẩm quyền phê duyệt phương án khai thác tài sản công có quyết định thu hồi theo hình thức giao tổ chức có chức năng quản lý, kinh doanh nhà địa phương quản lý, khai thác thực hiện theo quy định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l) Thiết bị y tế mượn theo quy định của Luật Khám bệnh, chữa bệnh.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quản lý, sử dụng tài sản tại cơ quan Đảng Cộng sản Việt Nam, cơ quan Việt Nam ở nước ngoài được thực hiện theo quy định của Luật Quản lý, sử dụng tài sản công và quy định riêng của Chính phủ; các nội dung không quy định cụ thể tại quy định riêng của Chính phủ thì được thực hiện theo quy định về quản lý, sử dụng tài sản công tại cơ quan nhà nước (đối với cơ quan của Đảng, cơ quan Việt Nam ở nước ngoài) và quy định về quản lý, sử dụng tài sản tại đơn vị sự nghiệp công lập (đối với đơn vị sự nghiệp của Đảng)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Việc quản lý, sử dụng tài sản kết cấu hạ tầng là thiết chế văn hóa, thể thao do cấp xã quản lý; di tích lịch sử, di tích lịch sử - văn hóa không gắn với đất thuộc đất xây dựng trụ sở cơ quan, đất xây dựng công trình sự nghiệp thực hiện theo quy định của Chính phủ về quản lý, sử dụng và khai thác tài sản kết cấu hạ tầng là thiết chế văn hóa, thể thao, di tích lịch sử, di tích lịch sử - văn hóa, pháp luật chuyên ngành và pháp luật khác có liên quan. Trường hợp Chính phủ chưa ban hành quy định về quản lý, sử dụng và khai thác tài sản kết cấu hạ tầng là thiết chế văn hóa, thể thao do cấp xã quản lý, di tích lịch sử, di tích lịch sử - văn hóa đồng thời pháp luật chuyên ngành không có quy định về việc quản lý, sử dụng, khai thác đối với các tài sản này thì cơ quan, tổ chức, đơn vị được giao quản lý tài sản thực hiện quản lý, sử dụng, khai thác tài sản theo quy định về quản lý, sử dụng, khai thác tài sản tại đơn vị sự nghiệp công lập quy định tại Luật Quản lý, sử dụng tài sản công và Nghị định này; số tiền thu được từ việc khai thác, sau khi trừ đi các chi phí có liên quan, được nộp vào ngân sách nhà nước theo phân cấp ngân sách hiện hành và quản lý, sử dụng theo quy định của pháp luật về ngân sách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Việc sắp xếp lại, xử lý nhà, đất thuộc trụ sở làm việc, cơ sở hoạt động sự nghiệp tại các cơ quan, tổ chức, đơn vị, tài sản là đất, nhà, công trình gắn liền với đất của đơn vị lực lượng vũ trang nhân dân được thực hiện theo Nghị định của Chính phủ quy định việc sắp xếp lại, xử lý tài sản công. Riêng các trường hợp sau đây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Việc thanh lý nhà và các tài sản khác gắn liền với đất thuộc trụ sở làm việc, cơ sở hoạt động sự nghiệp được thực hiện theo quy định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b) Đối với nhà, đất đã được phê duyệt phương án giữ lại tiếp tục sử dụng theo quy định tại Nghị định của Chính phủ quy định việc sắp xếp lại, xử lý tài sản công thì việc quản lý, sử dụng, xử lý </w:t>
      </w:r>
      <w:r w:rsidRPr="00496A7C">
        <w:rPr>
          <w:rFonts w:ascii="Arial" w:eastAsia="Times New Roman" w:hAnsi="Arial" w:cs="Arial"/>
          <w:sz w:val="20"/>
          <w:szCs w:val="20"/>
          <w:lang w:eastAsia="en-SG"/>
        </w:rPr>
        <w:lastRenderedPageBreak/>
        <w:t>được thực hiện theo quy định tại Luật Quản lý, sử dụng tài sản công và Nghị định này, không phải thực hiện thủ tục thay đổi phương án sắp xếp lại,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Sửa đổi Điều 3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 Mua sắm tài sản công phục vụ hoạt động của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Thẩm quyền, trình tự, thủ tục quyết định mua sắm tài sản công trong trường hợp phải lập thành dự án được thực hiện theo quy định của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Thẩm quyền quyết định mua sắm tài sản công trong trường hợp không thuộc phạm vi quy định tại khoản 1 Điều này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Thủ trưởng cơ quan ngang bộ, cơ quan thuộc Chính phủ, cơ quan khác ở trung ương (sau đây gọi là Bộ trưởng, Thủ trưởng cơ quan trung ương) quy định thẩm quyền quyết định mua sắm tài sản công phục vụ hoạt động của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Hội đồng nhân dân cấp tỉnh quy định thẩm quyền quyết định mua sắm tài sản công phục vụ hoạt động của cơ quan nhà nước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Căn cứ phạm vi dự toán ngân sách được giao và nguồn kinh phí được phép sử dụng, cơ quan nhà nước tổ chức thực hiện mua sắm tài sản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tổ chức, thực hiện mua sắm tài sản theo phương thức tập trung được thực hiện theo quy định của pháp luật về đấu thầu và quy định tại Chương VI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Việc mua sắm tài sản quy định tại Điều này không bao gồm mua sắm dịch vụ phục vụ hoạt động của cơ quan nhà nước. Việc mua sắm dịch vụ phục vụ hoạt động của cơ quan nhà nước được thực hiện theo quy định của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Bổ sung Điều 3a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3a. Mua sắm, quản lý, sử dụng tài sản công là vật tiêu hao phục vụ hoạt động của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Vật tiêu hao là nguyên nhiên liệu, thuốc, sinh phẩm, vật tư, vật liệu, văn phòng phẩm và các vật khác khi đã qua một lần sử dụng thì mất đi hoặc không giữ được tính chất, hình dáng và tính năng sử dụng ban đầu.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Thẩm quyền quyết định mua sắm vật tiêu hao: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Thủ trưởng cơ quan trung ương quy định thẩm quyền quyết định mua vật tiêu hao phục vụ hoạt động của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Hội đồng nhân dân cấp tỉnh quy định thẩm quyền quyết định mua sắm vật tiêu hao phục vụ hoạt động của cơ quan nhà nước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Căn cứ nhu cầu sử dụng, phạm vi dự toán ngân sách được giao và nguồn kinh phí được phép sử dụng, cơ quan nhà nước tổ chức thực hiện mua sắm vật tiêu hao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Đối với vật tiêu hao bị mất đi trong quá trình sử dụng, cơ quan nhà nước quản lý, sử dụng vật tiêu hao không phải thực hiện việc xử lý. Đối với vật tiêu hao không bị mất đi trong quá trình sử dụng, cơ quan nhà nước quản lý, sử dụng vật tiêu hao thực hiện hủy bỏ sau khi hết hạn sử dụng hoặc hết giá trị sử dụng.”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Sửa đổi Điều 4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 Thuê tài sản phục vụ hoạt động của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Thẩm quyền quyết định thuê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Thủ trưởng cơ quan trung ương quy định thẩm quyền quyết định thuê tài sản phục vụ hoạt động của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Hội đồng nhân dân cấp tỉnh quy định thẩm quyền quyết định thuê tài sản phục vụ hoạt động của cơ quan nhà nước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Căn cứ phạm vi dự toán ngân sách được giao và nguồn kinh phí được phép sử dụng, cơ quan nhà nước tổ chức thực hiện thuê tài sản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3. Việc thuê tài sản phục vụ hoạt động của cơ quan nhà nước quy định tại Điều này không bao gồm thuê dịch vụ công nghệ thông tin và các dịch vụ khác phục vụ hoạt động của cơ quan nhà nước. Việc thuê dịch vụ công nghệ thông tin và các dịch vụ khác phục vụ hoạt động của cơ quan nhà nước được thực hiện theo quy định của pháp luật về quản lý đầu tư ứng dụng công nghệ thông tin sử dụng nguồn vốn ngân sách nhà nước và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Bổ sung Điều 4a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4a. Giao tài sản bằng hiện vật cho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giao tài sản quy định tại khoản 2 Điều 29 Luật Quản lý, sử dụng tài sản công cho cơ quan nhà nước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Thẩm quyền quyết định giao tài sản công thực hiện theo quy định tại khoản 3 Điều 29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Thủ tục giao tài sản của dự án sử dụng vốn nhà nước được thực hiện theo quy định tại Mục 1 Chương VI Luật Quản lý, sử dụng tài sản công và Chương IX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Thủ tục giao tài sản được xác lập quyền sở hữu toàn dân được thực hiện theo quy định tại Mục 2 Chương VI Luật Quản lý, sử dụng tài sản công và Nghị định của Chính phủ quy định thẩm quyền, thủ tục xác lập quyền sở hữu toàn dân về tài sản và xử lý tài sản được xác lập quyền sở hữu toàn dân.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Thủ tục giao đất để xây dựng trụ sở làm việc được thực hiện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Thủ tục giao đối với các loại tài sản không thuộc phạm vi quy định tại các khoản 2, 3 và 4 Điều này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nhà nước có nhu cầu sử dụng tài sản lập 01 bộ hồ sơ đề nghị giao tài sản gửi cơ quan quản lý cấp trên (nếu có) để xem xét, đề nghị cơ quan, tổ chức, đơn vị đang quản lý tài sản báo cáo cơ quan, người có thẩm quyền quy định tại khoản 3 Điều 29 Luật Quản lý, sử dụng tài sản công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được giao tài sản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được giao tài sản của cơ quan nhà nước có nhu cầu sử dụng tài sản (trong đó thuyết minh cụ thể về sự phù hợp với tiêu chuẩn, định mức sử dụng của loại tài sản đề nghị giao):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của cơ quan quản lý cấp trên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Danh mục tài sản đề nghị giao (chủng loại, số lượng, diện tích):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hồ sơ khác có liên quan đến đề nghị giao tài sản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Trong thời hạn 30 ngày, kể từ ngày nhận được đầy đủ hồ sơ hợp lệ, cơ quan, tổ chức, đơn vị đang quản lý tài sản có trách nhiệm báo cáo cơ quan quản lý cấp trên (nếu có) để báo cáo cơ quan, người có thẩm quyền quyết định giao tài sản về chủng loại, số lượng, diện tích, nguyên giá, giá trị còn lại của tài sản hiện đang quản lý kèm theo hồ sơ do cơ quan có nhu cầu sử dụng tài sản lập theo quy định tại điểm a khoản này làm cơ sở cho cơ quan, người có thẩm quyền xem xét, quyết định giao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Trong thời hạn 15 ngày, kể từ ngày nhận được báo cáo của cơ quan, tổ chức, đơn vị đang quản lý tài sản, cơ quan, người có thẩm quyền quyết định giao tài sản xem xét, quyết định giao tài sản hoặc có văn bản hồi đáp trong trường hợp đề nghị giao tài sản không phù hợp.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Nội dung chủ yếu của Quyết định giao tài sản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Tên cơ quan nhà nước được giao tài sản để quản lý, sử dụng;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Tên cơ quan, tổ chức, đơn vị đang quản lý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Danh mục tài sản giao (chủng loại, số lượng, diện tích, nguyên giá, giá trị còn lại);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Trách nhiệm tổ chức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Trong thời hạn 30 ngày, kể từ ngày có Quyết định giao tài sản của cơ quan, người có thẩm quyền, cơ quan, tổ chức, đơn vị đang quản lý tài sản có trách nhiệm bàn giao tài sản cho cơ quan nhà nước được giao tài sản để quản lý, sử dụng. Việc bàn giao, tiếp nhận tài sản được lập thành biên bản theo Mẫu số 01/TSC-BBGN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6. Trường hợp một trụ sở làm việc có thể bố trí cho nhiều cơ quan, tổ chức, đơn vị sử dụng thì cơ quan, người có thẩm quyền quyết định giao tài sản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Giao cho một cơ quan, tổ chức, đơn vị quản lý chung và giao các cơ quan, tổ chức, đơn vị sử dụng. Việc quản lý vận hành trong trường hợp giao một cơ quan, tổ chức, đơn vị quản lý chung được thực hiện như mô hình quản lý vận hành khu hành chính tập trung. Cơ quan, tổ chức, đơn vị được giao quản lý chung có trách nhiệm hạch toán, kê khai, báo cáo, cải tạo, bảo dưỡng, sửa chữa tài sản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Giao cho từng cơ quan, tổ chức, đơn vị quản lý, sử dụng từng phần diện tích nhà, công trình, tài sản gắn liền với đất; đối với đất thực hiện theo quy định của pháp luật về đất đai. Việc xác định giá trị tài sản đối với từng phần diện tích do cơ quan, người có thẩm quyền quyết định giao tài sản quyết định phân bổ theo giá trị quyết toán, dự toán của từng phần diện tích (trong trường hợp phê duyệt quyết toán, xây dựng dự toán riêng cho từng phần diện tích) hoặc theo tỷ lệ diện tích sàn xây dựng của từng cơ quan, tổ chức, đơn vị được giao quản lý, sử dụng trên tổng diện tích sàn xây dựng của trụ sở (trong trường hợp không phê duyệt quyết toán, xây dựng dự toán riêng cho từng phần diện tích).”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Bổ sung Điều 10a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10a. Xử lý vật tư, vật liệu thu hồi được trong quá trình bảo dưỡng, sửa chữa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Bảo dưỡng, sửa chữa tài sản công là các hoạt động nhằm bảo đảm tài sản công được hoạt động, vận hành một cách bình thường.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Vật tư, vật liệu thu hồi được trong quá trình bảo dưỡng, sửa chữa tài sản công tại cơ quan nhà nước nếu có thể tiếp tục sử dụng thì cơ quan nhà nước đó được tiếp tục sử dụng nếu có nhu cầu; trường hợp cơ quan nhà nước được giao quản lý, sử dụng tài sản không có nhu cầu sử dụng thì vật tư, vật liệu thu hồi được xử lý theo hình thức: điều chuyển, bán. Thẩm quyền, trình tự, thủ tục quyết định và tổ chức thực hiện điều chuyển, bán vật tư, vật liệu thu hồi trong quá trình bảo dưỡng, sửa chữa tài sản công được thực hiện theo quy định tại các Điều 20, 21, 22, 23, 24, 25, 26 và 27 Nghị định này. Trường hợp áp dụng hình thức điều chuyển thì trong văn bản đề nghị tiếp nhận tài sản không phải thuyết minh về sự phù hợp với tiêu chuẩn, định mức. Trường hợp áp dụng hình thức bán thì thực hiện bán đấu giá đối với vật tư, vật liệu thu hồi có giá trị từ 50 triệu đồng trở lên, bán niêm yết giá đối với vật tư, vật liệu thu hồi có giá trị từ 10 triệu đồng đến dưới 50 triệu đồng; bán chỉ định đối với vật tư, vật liệu thu hồi có giá trị dưới 10 triệu đồng.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Vật tư, vật liệu thu hồi trong quá trình bảo dưỡng, sửa chữa tài sản công tại cơ quan nhà nước nếu không sử dụng được thì cơ quan nhà nước đó thực hiện hủy bỏ.</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xác định giá trị vật tư, vật liệu thu hồi để xác định hình thức bán đồng thời là giá khởi điểm bán đấu giá, giá bán niêm yết, giá bán chỉ định được thực hiện theo quy định tại điểm b khoản 2 Điều 24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Trường hợp cơ quan nhà nước có tài sản tiếp tục sử dụng vật tư, vật liệu thu hồi hoặc áp dụng hình thức điều chuyển mà cơ quan nhà nước có tài sản, cơ quan, tổ chức, đơn vị tiếp nhận điều chuyển sử dụng vật tư, vật liệu thu hồi đó để lắp đặt thêm hoặc thay thế bộ phận của tài sản hiện có thì không phải thực hiện xác định giá trị, không phải thực hiện theo dõi, hạch toán riêng đối với vật tư, vật liệu đó. Trường hợp cơ quan nhà nước có tài sản tiếp tục sử dụng vật tư, vật liệu thu hồi hoặc áp dụng hình thức điều chuyển mà cơ quan nhà nước có tài sản, cơ quan, tổ chức, đơn vị tiếp nhận điều chuyển sử dụng vật tư, vật liệu thu hồi đó một cách độc lập thì cơ quan nhà nước có tài sản, cơ quan, tổ chức, đơn vị tiếp nhận điều chuyển có trách nhiệm xác định giá trị vật tư, vật liệu thu hồi đó để quản lý, theo dõi, hạch toán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7. Bổ sung Điều 10b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10b. Khai thác tài sản công tại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Danh mục tài sản công tại cơ quan nhà nước được khai thác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Nhà ở công vụ.</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Quyền sở hữu trí tuệ, bản quyền phần mềm ứng dụng.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Cơ sở dữ liệu.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d) Tài sản phục vụ hoạt động phụ trợ, hỗ trợ cho việc thực hiện nhiệm vụ chính trị của cơ quan nhà nước (nhà ăn, căn tin; nhà/bãi để xe; vị trí lắp đặt máy rút tiền tự động, máy bán hàng tự động; vị trí lắp đặt, xây dựng công trình viễn thông; vị trí lắp đặt màn hình led, tấm pano phục vụ thông tin, tuyên truyền).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Tài sản là di tích lịch sử - văn hóa, di tích lịch sử gắn với đất thuộc đất xây dựng trụ sở cơ quan; phòng truyền thống của cơ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Tài sản khác được khai thác theo quy định của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Việc khai thác tài sản công tại cơ quan nhà nước phải bảo đảm các nguyên tắc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Không làm ảnh hưởng đến việc thực hiện nhiệm vụ chính trị của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Không vi phạm các điều cấm của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Bảo đảm tính công khai, minh bạch; tuân thủ các quy định tại Nghị định này và quy định của các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Không làm thay đổi kết cấu, kiến trúc, nguyên trạng tài sản công (trừ trường hợp đầu tư thêm để nâng cao giá trị sử dụng của tài sản; phần giá trị tài sản đầu tư thêm thuộc về cơ quan có tài sản sau khi hết thời hạn khai thác); không làm mất quyền sử dụng đất của cơ quan, quyền sở hữu về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khai thác tài sản quy định tại các điểm a, b và c khoản 1 Điều này được thực hiện theo quy định của pháp luật về nhà ở, pháp luật về sở hữu trí tuệ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Việc khai thác tài sản phục vụ hoạt động phụ trợ, hỗ trợ cho việc thực hiện nhiệm vụ chính trị của cơ quan nhà nước quy định tại điểm d khoản 1 Điều này nhằm phục vụ cho hoạt động của cơ quan nhà nước và các nhu cầu thiết yếu của cán bộ, công chức, người lao động của cơ quan nhà nước và khách đến công tác. Việc khai thác được quy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Hình thức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a1) Cơ quan nhà nước tự quản lý, sử dụng nhà ăn, căn tin, nhà/bãi để xe để cung cấp các dịch vụ phục vụ nhu cầu của cán bộ, công chức, người lao động của cơ quan nhà nước và khách đến công tác. Giá dịch vụ được thực hiện theo quy định của Nhà nước (đối với các dịch vụ thuộc trường hợp giá sử dụng dịch vụ đó do Nhà nước định giá theo quy định của pháp luật về giá) hoặc do Thủ trưởng cơ quan nhà nước quyết định bảo đảm bù đắp đủ chi phí và có tích lũy hợp lý (đối với các dịch vụ không thuộc trường hợp giá sử dụng dịch vụ đó do Nhà nước định giá theo quy định của pháp luật về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a2) Cho tổ chức, cá nhân khác thực hiện quyền khai thác nhà ăn, căn tin, nhà/bãi để xe để cung cấp các dịch vụ phục vụ nhu cầu của cán bộ, công chức, người lao động của cơ quan nhà nước và khách đến công tác. Việc lựa chọn tổ chức, cá nhân khác thực hiện quyền khai thác nhà ăn, căn tin, nhà/bãi để xe được thực hiện theo các hình thức lựa chọn nhà thầu theo quy định của pháp luật về đấu thầu hoặc đấu giá theo quy định của pháp luật về đấu giá tài sản; việc tổ chức đấu thầu hay đấu giá do Thủ trưởng cơ quan có tài sản quyết định. Giá cho tổ chức, cá nhân khác thực hiện quyền khai thác là giá trúng đấu giá hoặc đấu thầu; giá khởi điểm để tổ chức đấu giá, giá gói thầu để tổ chức đấu thầu được xác định theo quy định về xác định giá gói thầu theo quy định của pháp luật về đấu thầu; Thủ trưởng cơ quan nhà nước quyết định giá khởi điểm, giá gói thầu. Tổ chức, cá nhân thực hiện quyền khai thác được thu tiền dịch vụ theo mức giá quy định của Nhà nước (đối với các dịch vụ thuộc trường hợp giá sử dụng dịch vụ đó do Nhà nước định giá theo quy định của pháp luật về giá) hoặc quyết định mức thu bảo đảm bù đắp đủ chi phí và có tích lũy hợp lý (đối với các dịch vụ không thuộc trường hợp giá sử dụng dịch vụ đó do Nhà nước định giá theo quy định của pháp luật về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a3) Cho tổ chức, cá nhân khác sử dụng vị trí tại trụ sở làm việc để lắp đặt máy rút tiền tự động, máy bán hàng tự động, lắp đặt, xây dựng công trình viễn thông, lắp đặt màn hình led, tấm pano phục vụ thông tin, tuyên truyền kết hợp quảng cáo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Việc cho tổ chức, cá nhân khác sử dụng vị trí tại trụ sở làm việc để lắp đặt máy rút tiền tự động, lắp đặt, xây dựng công trình viễn thông được thực hiện theo hình thức thỏa thuận trực tiếp với tổ chức, cá nhân có nhu cầu. Cơ quan nhà nước chuẩn bị phương án cho tổ chức, cá nhân khác sử dụng vị trí tại trụ sở làm việc để lắp đặt máy rút tiền tự động, lắp đặt, xây dựng công trình viễn thông gửi tới tổ chức, cá nhân có nhu cầu; trên cơ sở hồ sơ đăng ký của tổ chức, cá nhân có nhu cầu, cơ quan nhà nước thực hiện thương thảo Hợp đồng cho sử dụng vị trí để lắp đặt máy rút tiền tự động, lắp đặt, xây dựng công trình viễn thông và ký kết Hợp đồng làm cơ sở thực hiện. Giá cho tổ chức, cá nhân khác </w:t>
      </w:r>
      <w:r w:rsidRPr="00496A7C">
        <w:rPr>
          <w:rFonts w:ascii="Arial" w:eastAsia="Times New Roman" w:hAnsi="Arial" w:cs="Arial"/>
          <w:sz w:val="20"/>
          <w:szCs w:val="20"/>
          <w:lang w:eastAsia="en-SG"/>
        </w:rPr>
        <w:lastRenderedPageBreak/>
        <w:t>sử dụng vị trí tại trụ sở làm việc là giá đã thương thảo với tổ chức, cá nhân có nhu cầu và ghi nhận tại Hợp đồng.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lựa chọn tổ chức, cá nhân sử dụng vị trí tại trụ sở làm việc để lắp đặt máy bán hàng tự động, màn hình led, tấm pano phục vụ thông tin, tuyên truyền kết hợp quảng cáo được thực hiện theo quy định tại điểm a2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Thẩm quyền quyết định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b1) Bộ trưởng, Thủ trưởng cơ quan trung ương quy định thẩm quyền quyết định khai thác tài sản công tại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b2) Hội đồng nhân dân cấp tỉnh quy định thẩm quyền quyết định khai thác tài sản công tại cơ quan nhà nước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Trình tự, thủ tục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c1) Cơ quan nhà nước được giao quản lý, sử dụng tài sản công lập hồ sơ đề nghị khai thác tài sản công, báo cáo cơ quan quản lý cấp trên (nếu có) để báo cáo cơ quan, người có thẩm quyền quy định tại điểm b khoản này xem xét, quyết định việc khai thác tài sản công. Hồ sơ đề nghị khai thác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khai thác tài sản công của cơ quan nhà nước (trong đó nêu rõ sự cần thiết; danh mục tài sản khai thác (chủng loại, số lượng, diện tích, nguyên giá, giá trị còn lại); hình thức khai thác; thời hạn khai thác; dự kiến số tiền thu được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hồ sơ khác liên quan đến tài sản đề nghị khai thác: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c2) Trong thời hạn 30 ngày, kể từ ngày nhận được hồ sơ đề nghị khai thác tài sản do cơ quan nhà nước lập, cơ quan, người có thẩm quyền xem xét, quyết định việc khai thác tài sản công hoặc có văn bản hồi đáp trong trường hợp không thống nhất việc khai thác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c3) Nội dung chủ yếu của Quyết định khai thác tài sản công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Tên cơ quan nhà nước được khai thác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Danh mục tài sản khai thác (chủng loại, số lượng, diện tích, nguyên giá, giá trị còn lại; hình thức khai thác; thời hạn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Trách nhiệm tổ chức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Cơ quan nhà nước có trách nhiệm cấp hóa đơn bán hàng cho các tổ chức, cá nhân theo quy định của pháp luật về hóa đơn, chứng từ.</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Số tiền thu được từ khai thác tài sản công, sau khi trừ đi các chi phí trực tiếp có liên quan đến việc tổ chức khai thác tài sản công (chi phí xác định giá, chi phí tổ chức đấu giá, chi phí trong lựa chọn nhà thầu, chi phí điện, nước, xăng dầu, nhân công phục vụ và các chi phí khác có liên quan), thực hiện nghĩa vụ tài chính với Nhà nước theo quy định của pháp luật (nếu có), cơ quan nhà nước được giữ lại 50% để bổ sung nguồn chi thường xuyên hằng năm sử dụng cho công tác quản lý và các hoạt động khác được quy định cụ thể trong Quy chế chi tiêu nội bộ của cơ quan và được xác định là khoản thu hợp pháp khác của cơ quan; 50% nộp ngân sách nhà nước trung ương (đối với cơ quan nhà nước thuộc trung ương quản lý), nộp ngân sách địa phương (đối với cơ quan nhà nước thuộc địa phương quản lý). Người đứng đầu cơ quan có tài sản khai thác chịu trách nhiệm trong việc quản lý, sử dụng số tiền thu được từ việc khai thác và xác định số tiền nộp ngân sách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Việc khai thác tài sản là di tích lịch sử - văn hóa, di tích lịch sử gắn với đất thuộc đất xây dựng trụ sở cơ quan, phòng truyền thống của cơ quan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Hình thức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Cho tổ chức, cá nhân tham quan di tích lịch sử - văn hóa, di tích lịch sử gắn với đất thuộc đất xây dựng trụ sở cơ quan, phòng truyền thống của cơ quan. Cơ quan nhà nước được thu phí tham quan theo quy định của pháp luật về phí và lệ phí. Việc quản lý, sử dụng phí thu được thực hiện theo quy định của pháp luật về phí và lệ phí.</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Sử dụng vị trí tại di tích để bán đồ lưu niệm, trưng bày sản phẩm. Việc sử dụng vị trí tại di tích để bán đồ lưu niệm, trưng bày sản phẩm và việc quản lý, sử dụng số tiền thu được thực hiện theo quy định tại điểm a, điểm đ khoản 4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b) Thẩm quyền, trình tự, thủ tục trình cơ quan, người có thẩm quyền quyết định khai thác được thực hiện theo quy định tại điểm b, điểm c khoản 4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8. Sửa đổi khoản 2 Điều 11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11. Thuê đơn vị có chức năng quản lý vận hành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Thủ trưởng cơ quan nhà nước được giao quản lý, sử dụng tài sản công, Thủ trưởng cơ quan, đơn vị được giao quản lý khu hành chính tập trung quyết định việc thuê đơn vị có chức năng quản lý vận hành tài sản công. Việc lựa chọn đơn vị có chức năng quản lý vận hành tài sản công được thực hiện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9. Sửa đổi Điều 17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17. Thẩm quyền quyết định thu hồi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Thẩm quyền quyết định thu hồi tài sản công trong các trường hợp quy định tại khoản 1 Điều 41 của Luật Quản lý, sử dụng tài sản công được quy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Bộ trưởng, Thủ trưởng cơ quan trung ương quy định thẩm quyền quyết định thu hồi đối với tài sản công của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Hội đồng nhân dân cấp tỉnh quy định thẩm quyền quyết định thu hồi tài sản công của cơ quan nhà nước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10. Sửa đổi, bổ sung các khoản 1, 2 và 3 Điều 18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18. Trình tự, thủ tục thu hồi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Trường hợp cơ quan nhà nước được giao quản lý, sử dụng tài sản công tự nguyện trả lại tài sản cho Nhà nước theo quy định tại điểm g khoản 1 Điều 41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nhà nước được giao quản lý, sử dụng tài sản lập 01 bộ hồ sơ gửi cơ quan quản lý cấp trên (nếu có) để xem xét, đề nghị cơ quan, người có thẩm quyền thu hồi tài sản theo quy định tại Điều 17 Nghị định này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trả lại tài sản cho Nhà nước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trả lại tài sản của cơ quan nhà nước được giao quản lý, sử dụng tài sản: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của cơ quan quản lý cấp trên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Danh mục tài sản đề nghị trả lại cho Nhà nước (chủng loại, số lượng; tình trạng; nguyên giá, giá trị còn lại theo sổ kế toán):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hồ sơ khác có liên quan đến đề nghị trả lại tài sản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Trong thời hạn 30 ngày, kể từ ngày nhận được đầy đủ hồ sơ hợp lệ, cơ quan, người có thẩm quyền quy định tại Điều 17 Nghị định này quyết định thu hồi tài sản hoặc có văn bản hồi đáp trong trường hợp đề nghị trả lại tài sản không phù hợp.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Nội dung chủ yếu của Quyết định thu hồi tài sản công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Tên cơ quan nhà nước có tài sản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Danh mục tài sản thu hồi (chủng loại, số lượng; nguyên giá, giá trị còn lại theo sổ kế toán; lý do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Trách nhiệm tổ chức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Trong thời hạn 30 ngày, kể từ ngày có quyết định thu hồi tài sản của cơ quan, người có thẩm quyền, cơ quan nhà nước có tài sản bị thu hồi thực hiện bàn giao đầy đủ tài sản và các hồ sơ có liên quan đến tài sản cho cơ quan được giao thực hiện nhiệm vụ quản lý tài sản công quy định tại khoản 2, khoản 3 Điều 19 của Luật Quản lý, sử dụng tài sản công, cụ thể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Bàn giao cho cơ quan được giao thực hiện nhiệm vụ quản lý tài sản công quy định tại khoản 2 Điều 19 của Luật Quản lý, sử dụng tài sản công đối với tài sản do Bộ trưởng, Thủ trưởng cơ quan trung ương quyết định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Bàn giao cho Sở Tài chính đối với tài sản công do cơ quan, người có thẩm quyền thuộc cấp tỉnh quyết định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Bàn giao cho Phòng Tài chính - Kế hoạch cấp huyện đối với tài sản công do cơ quan, người có thẩm quyền thuộc cấp huyện, cấp xã quyết định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Việc khai thác, xử lý tài sản sau khi có quyết định thu hồi được thực hiện theo quy định tại Điều 19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Trường hợp thu hồi tài sản công theo quy định tại các điểm a, b, c, d, đ và e khoản 1 Điều 41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có chức năng thanh tra, kiểm tra, kiểm toán, xử phạt vi phạm hành chính và các cơ quan quản lý nhà nước khác khi phát hiện tài sản công thuộc các trường hợp quy định tại các điểm a, b, c, d, đ và e khoản 1 Điều 41 của Luật Quản lý, sử dụng tài sản công có văn bản kiến nghị và chuyển hồ sơ (nếu có) đến cơ quan, người có thẩm quyền thu hồi tài sản theo quy định tại Điều 17 Nghị định này để xem xét, quyết định thu hồi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Trong thời hạn 30 ngày, kể từ ngày nhận được kiến nghị và hồ sơ (nếu có) do các cơ quan quy định tại điểm a khoản này chuyển đến, cơ quan, người có thẩm quyền thu hồi tài sản theo quy định tại Điều 17 Nghị định này có trách nhiệm kiểm tra, xác minh việc quản lý, sử dụng tài sản công theo kiến nghị;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Trong thời hạn 30 ngày, kể từ ngày hoàn thành việc kiểm tra, xác minh, cơ quan, người có thẩm quyền quy định tại Điều 17 Nghị định này ra quyết định thu hồi tài sản nếu tài sản thuộc trường hợp phải thu hồi theo quy định. Nội dung chủ yếu của Quyết định thu hồi tài sản công thực hiện theo quy định tại điểm b khoản 1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qua kiểm tra, xác minh, tài sản không thuộc trường hợp phải thu hồi theo quy định của pháp luật, cơ quan, người có thẩm quyền quy định tại Điều 17 Nghị định này có văn bản thông báo đến cơ quan đã kiến nghị được biết;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Việc bàn giao tài sản sau khi có quyết định thu hồi được thực hiện theo quy định tại điểm c khoản 1 Điều này. Việc khai thác, xử lý tài sản sau khi có quyết định thu hồi được thực hiện theo quy định tại Điều 19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Trường hợp thu hồi tài sản công theo quy định tại điểm h khoản 1 Điều 41 của Luật Quản lý, sử dụng tài sản công thì thẩm quyền, trình tự, thủ tục thu hồi và xử lý, khai thác tài sản sau khi thu hồi được thực hiện theo quy định của pháp luật có liên quan; trường hợp pháp luật liên quan không có quy định về các nội dung này thì thực hiện theo quy định tại khoản 1, khoản 2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11. Sửa đổi, bổ sung Điều 19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19. Xử lý, khai thác tài sản công có quyết định thu hồi của cơ quan, người có thẩm quyền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xử lý tài sản công có quyết định thu hồi của cơ quan, người có thẩm quyền thực hiện theo các hình thức quy định tại khoản 4 Điều 41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Thẩm quyền, trình tự, thủ tục xử lý tài sản công có quyết định thu hồi của cơ quan, người có thẩm quyền thực hiện theo quy định tại Nghị định này. Riêng văn bản đề nghị xử lý tài sản trong hồ sơ đề nghị xử lý được thay bằng phương án xử lý tài sản thu hồi của cơ quan được giao thực hiện nhiệm vụ quản lý tài sản công quy định tại điểm c khoản 1 Điều 18 Nghị định này; trong đó lý do đề nghị xử lý là xử lý tài sản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Phạm vi và hình thức khai thác tài sản công có quyết định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Bố trí trụ sở làm việc, cơ sở hoạt động sự nghiệp có quyết định thu hồi (bao gồm hoặc không bao gồm các tài sản khác hiện có tại trụ sở làm việc, cơ sở hoạt động sự nghiệp đó) cho cơ quan nhà nước, đơn vị lực lượng vũ trang nhân dân, đơn vị sự nghiệp công lập, cơ quan Đảng Cộng sản Việt Nam, Mặt trận Tổ quốc Việt Nam, tổ chức chính trị - xã hội sử dụng tạm thời trong thời gian chưa có tài sản hoặc đang trong thời gian thực hiện cải tạo, sửa chữa, nâng cấp, đầu tư xây dựng trụ sở làm việc, cơ sở hoạt động sự nghiệp theo đề nghị của cơ quan, tổ chức, đơn vị và cơ quan quản lý cấp trên (nếu có) của cơ quan, tổ chức, đơn vị đó.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Trong thời gian được bố trí sử dụng tạm thời, cơ quan, tổ chức, đơn vị có trách nhiệm sử dụng tài sản đúng mục đích được bố trí; thực hiện chi trả chi phí điện, nước, nhân công phục vụ, bảo vệ, chi phí cải tạo, sửa chữa (nếu có) và các chi phí khác có liên quan (không bao gồm chi phí khấu hao, hao </w:t>
      </w:r>
      <w:r w:rsidRPr="00496A7C">
        <w:rPr>
          <w:rFonts w:ascii="Arial" w:eastAsia="Times New Roman" w:hAnsi="Arial" w:cs="Arial"/>
          <w:sz w:val="20"/>
          <w:szCs w:val="20"/>
          <w:lang w:eastAsia="en-SG"/>
        </w:rPr>
        <w:lastRenderedPageBreak/>
        <w:t>mòn tài sản, tiền thuê đất) và được hạch toán vào chi phí hoạt động của cơ quan, tổ chức, đơn vị hoặc tính vào chi phí đầu tư xây dựng mới, sửa chữa, nâng cấp, cải tạo trụ sở làm việc, cơ sở hoạt động sự nghiệp theo dự án, nhiệm vụ được cơ quan, người có thẩm quyền phê duyệt. Việc cải tạo, sửa chữa (nếu có) nhà, công trình trong thời gian sử dụng tạm thời do cơ quan, tổ chức, đơn vị sử dụng tạm thời thực hiện theo quy định của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Giao tổ chức có chức năng quản lý, kinh doanh nhà địa phương (nếu có) quản lý, khai thác theo quy định của Chính phủ về quản lý, sử dụng và khai thác nhà, đất là tài sản công không sử dụng vào mục đích để ở giao cho tổ chức có chức năng quản lý, kinh doanh nhà địa phương quản lý,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Giao tổ chức phát triển quỹ đất quản lý, khai thác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Thẩm quyền lập, phê duyệt phương án khai thác tài sản công có quyết định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được giao thực hiện nhiệm vụ quản lý tài sản công quy định tại khoản 2 Điều 19 Luật Quản lý, sử dụng tài sản công có trách nhiệm lập phương án khai thác tài sản công do cơ quan, người có thẩm quyền quy định tại khoản 1 Điều 17 Nghị định này quyết định thu hồi, trình Bộ trưởng, Thủ trưởng cơ quan trung ương phê duyệt.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Sở Tài chính có trách nhiệm lập phương án khai thác tài sản công do cơ quan, người có thẩm quyền thuộc cấp tỉnh quyết định thu hồi, trình Ủy ban nhân dân cấp tỉnh phê duyệt.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Phòng Tài chính - Kế hoạch cấp huyện có trách nhiệm lập phương án khai thác tài sản công do cơ quan, người có thẩm quyền thuộc cấp huyện, cấp xã quyết định thu hồi, trình Ủy ban nhân dân cấp huyện phê duyệt.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Hồ sơ trình cơ quan, người có thẩm quyền phê duyệt phương án khai thác tài sản công có quyết định thu hồi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Văn bản của cơ quan có thẩm quyền lập phương án quy định tại khoản 3 Điều này về việc đề nghị phê duyệt phương án khai thác tài sản công có quyết định thu hồi.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Phương án khai thác tài sản do cơ quan có thẩm quyền lập phương án quy định tại khoản 3 Điều này lập. Phương án khai thác tài sản là đề xuất về hình thức khai thác theo quy định tại khoản 2 Điều này đối với từng tài sản có Quyết định thu hồi: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Quyết định thu hồi của cơ quan, người có thẩm quyền: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Hồ sơ khác liên quan đến tài sản và phương án khai thác đề xuất: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Trong thời hạn 30 ngày, kể từ ngày cơ quan, người có thẩm quyền phê duyệt phương án khai thác quy định tại khoản 3 Điều này phê duyệt phương án khai thác, cơ quan được giao thực hiện nhiệm vụ quản lý tài sản công có trách nhiệm thực hiện bàn giao, tiếp nhận tài sản theo phương án khai thác được phê duyệt. Việc bàn giao, tiếp nhận tài sản để khai thác theo phương án được cơ quan, người có thẩm quyền phê duyệt được lập thành Biên bản theo Mẫu số 01/TSC-BBGN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Đối với tài sản được khai thác theo hình thức bố trí sử dụng tạm thời cho cơ quan, tổ chức, đơn vị, sau khi hết thời hạn khai thác theo phương án được cơ quan, người có thẩm quyền phê duyệt hoặc có quyết định xử lý tài sản của cơ quan, người có thẩm quyền thì cơ quan, tổ chức, đơn vị được bố trí sử dụng tạm thời có trách nhiệm bàn giao lại tài sản cho cơ quan được giao thực hiện nhiệm vụ quản lý tài sản công để tiếp tục lập phương án xử lý, khai thác tài sản theo quy định tại Điều này; cơ quan, tổ chức, đơn vị được bố trí sử dụng tạm thời có trách nhiệm bảo đảm tài sản bàn giao lại đang sử dụng, vận hành bình thường.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Đối với tài sản được khai thác theo hình thức giao tổ chức có chức năng quản lý, kinh doanh nhà địa phương quản lý, khai thác thì tổ chức có chức năng quản lý, kinh doanh nhà địa phương có trách nhiệm quản lý, khai thác, xử lý tài sản theo quy định của Chính phủ về quản lý, sử dụng và khai thác nhà, đất là tài sản công không sử dụng vào mục đích để ở giao cho tổ chức có chức năng quản lý, kinh doanh nhà địa phương quản lý,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Đối với tài sản được khai thác theo hình thức giao tổ chức phát triển quỹ đất quản lý, khai thác thì tổ chức phát triển quỹ đất có trách nhiệm quản lý, khai thác tài sản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6. Trường hợp cơ quan được giao thực hiện nhiệm vụ quản lý tài sản công là cơ quan trình cơ quan, người có thẩm quyền ban hành Quyết định thu hồi thì có thể trình phương án xử lý, khai thác tài </w:t>
      </w:r>
      <w:r w:rsidRPr="00496A7C">
        <w:rPr>
          <w:rFonts w:ascii="Arial" w:eastAsia="Times New Roman" w:hAnsi="Arial" w:cs="Arial"/>
          <w:sz w:val="20"/>
          <w:szCs w:val="20"/>
          <w:lang w:eastAsia="en-SG"/>
        </w:rPr>
        <w:lastRenderedPageBreak/>
        <w:t>sản đồng thời với đề nghị thu hồi tài sản để cơ quan, người có thẩm quyền xem xét, phê duyệt đồng thời trong một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7. Cơ quan được giao thực hiện nhiệm vụ quản lý tài sản công quy định tại điểm c khoản 1 Điều 18 Nghị định này sau khi tiếp nhận tài sản thu hồi có trách nhiệm mở sổ theo dõi, hạch toán riêng, tính hao mòn đối với tài sản cố định theo quy định áp dụng với cơ quan nhà nước đến khi hoàn thành việc xử lý tài sản hoặc bàn giao tài sản cho tổ chức có chức năng quản lý, kinh doanh nhà địa phương, tổ chức phát triển quỹ đất theo phương án được cơ quan, người có thẩm quyền phê duyệt. Chi phí phát sinh trong quá trình quản lý tài sản thu hồi chưa khai thác, xử lý (chi phí bảo vệ, bảo quản, sửa chữa, bảo dưỡng tài sản) do cơ quan được giao thực hiện nhiệm vụ quản lý tài sản công quy định tại điểm c khoản 1 Điều 18 Nghị định này chi trả và được bố trí trong dự toán chi thường xuyên của cơ quan được giao thực hiện nhiệm vụ quản lý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12. Sửa đổi Điều 20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20. Thẩm quyền quyết định điều chuyển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Thẩm quyền quyết định điều chuyển tài sản công trong các trường hợp quy định tại khoản 1 Điều 42 của Luật Quản lý, sử dụng tài sản công được quy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Thẩm quyền quyết định điều chuyển tài sản công giữa các cơ quan nhà nước, đơn vị lực lượng vũ trang nhân dân, đơn vị sự nghiệp công lập, cơ quan Đảng Cộng sản Việt Nam, Mặt trận Tổ quốc Việt Nam, tổ chức chính trị - xã hội được quy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Bộ Tài chính quyết định điều chuyển tài sản công giữa các bộ, cơ quan trung ương, giữa trung ương và địa phương, giữa các tỉnh, thành phố trực thuộc trung ương trên cơ sở đề nghị của Bộ trưởng, Thủ trưởng cơ quan trung ương, Chủ tịch Ủy ban nhân dân cấp tỉnh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Bộ trưởng, Thủ trưởng cơ quan trung ương quy định thẩm quyền quyết định điều chuyển tài sản công giữa các cơ quan, tổ chức, đơn vị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Hội đồng nhân dân cấp tỉnh quy định thẩm quyền quyết định điều chuyển tài sản công giữa các cơ quan, tổ chức, đơn vị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Thủ tướng Chính phủ quyết định điều chuyển tài sản công trong các trường hợp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đặc biệt tại đơn vị lực lượng vũ trang nhân dân theo quy định tại điểm a khoản 2 Điều 59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Điều chuyển ra ngoài phạm vi các cơ quan, tổ chức, đơn vị quy định tại khoản 1 Điều này theo đề nghị của Bộ trưởng Bộ Tài chính trên cơ sở đề nghị của Bộ trưởng, Thủ trưởng cơ quan trung ương, Chủ tịch Ủy ban nhân dân cấp tỉnh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13. Sửa đổi khoản 1, khoản 2, bổ sung khoản 6, khoản 7 Điều 21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21. Trình tự, thủ tục điều chuyển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Khi có tài sản cần điều chuyển, cơ quan nhà nước có tài sản lập 01 bộ hồ sơ gửi cơ quan quản lý cấp trên (nếu có) xem xét, đề nghị cơ quan, người có thẩm quyền điều chuyển tài sản theo quy định tại Điều 20 Nghị định này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điều chuyển tài sản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Văn bản đề nghị điều chuyển tài sản của cơ quan nhà nước được giao quản lý, sử dụng tài sản: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Văn bản đề nghị được tiếp nhận tài sản của cơ quan, tổ chức, đơn vị có nhu cầu tiếp nhận tài sản (trong đó thuyết minh cụ thể sự phù hợp của đề nghị tiếp nhận tài sản với quy định về tiêu chuẩn, định mức sử dụng tài sản công; mục đích sử dụng tài sản sau khi tiếp nhận):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Văn bản đề nghị điều chuyển, tiếp nhận tài sản của cơ quan quản lý cấp trên (nếu có) (trong đó có ý kiến cụ thể về sự phù hợp của đề nghị tiếp nhận tài sản với quy định về tiêu chuẩn, định mức sử dụng tài sản công; mục đích sử dụng tài sản sau khi tiếp nhận):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Danh mục tài sản đề nghị điều chuyển (chủng loại, số lượng, tình trạng; nguyên giá, giá trị còn lại theo sổ kế toán; mục đích sử dụng hiện tại và mục đích sử dụng dự kiến sau khi điều chuyển trong trường hợp việc điều chuyển gắn với việc chuyển đổi công năng sử dụng tài sản; lý do điều chuyển):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Các hồ sơ khác có liên quan đến đề nghị điều chuyển tài sản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Trong trường hợp điều chuyển tài sản do có sự thay đổi về cơ quan quản lý, cơ cấu tổ chức, phân cấp quản lý thì hồ sơ đề nghị điều chuyển tài sản gồm hồ sơ tại các điểm a, d, đ khoản này và văn bản đề nghị điều chuyển tài sản của cơ quan quản lý cấp trên (nếu có) của cơ quan nhà nước được giao quản lý, sử dụng tài sản. Sau khi hoàn thành bàn giao, tiếp nhận, cơ quan, tổ chức, đơn vị tiếp nhận tài sản điều chuyển có trách nhiệm bố trí sử dụng tài sản theo tiêu chuẩn, định mức sử dụng tài sản công được cơ quan, người có thẩm quyền ban hành; đối với tài sản dôi dư hoặc thuộc trường hợp phải xử lý theo quy định của Luật Quản lý, sử dụng tài sản công và Nghị định này, cơ quan, tổ chức, đơn vị tiếp nhận tài sản điều chuyển có trách nhiệm lập hồ sơ, báo cáo cơ quan, người có thẩm quyền xem xét, quyết định xử lý theo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Trong thời hạn 30 ngày, kể từ ngày nhận được đầy đủ hồ sơ hợp lệ, cơ quan, người có thẩm quyền theo quy định tại Điều 20 Nghị định này quyết định điều chuyển tài sản công hoặc có văn bản hồi đáp trong trường hợp đề nghị điều chuyển không phù hợp.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việc điều chuyển tài sản công thuộc thẩm quyền quyết định của Thủ tướng Chính phủ quy định tại điểm a khoản 2 Điều 20 Nghị định này, Bộ trưởng Bộ Quốc phòng, Bộ trưởng Bộ Công an trình Thủ tướng Chính phủ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việc điều chuyển tài sản công thuộc thẩm quyền quyết định của Thủ tướng Chính phủ quy định tại điểm b khoản 2 Điều 20 Nghị định này, trên cơ sở đề nghị của Bộ trưởng, Thủ trưởng cơ quan trung ương, Chủ tịch Ủy ban nhân dân cấp tỉnh có liên quan, Bộ trưởng Bộ Tài chính trình Thủ tướng Chính phủ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việc điều chuyển tài sản công thuộc thẩm quyền quyết định của Hội đồng nhân dân cấp tỉnh, Sở Tài chính có trách nhiệm tổng hợp, trình Ủy ban nhân dân cấp tỉnh để báo cáo Hội đồng nhân dân cấp tỉnh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Trường hợp điều chuyển tài sản công sang doanh nghiệp do Nhà nước nắm giữ 100% vốn điều lệ thì trong hồ sơ đề nghị điều chuyển tài sản phải có văn bản đề nghị tiếp nhận tài sản của doanh nghiệp và cơ quan đại diện chủ sở hữu; sau khi tiếp nhận tài sản theo Quyết định của Thủ tướng Chính phủ, doanh nghiệp có trách nhiệm thuê doanh nghiệp thẩm định giá để xác định lại giá trị tài sản phù hợp với giá thị trường của tài sản cùng loại hoặc có tiêu chuẩn, kỹ thuật, chất lượng, xuất xứ tương đương tại thời điểm xác định làm cơ sở báo cáo cơ quan, người có thẩm quyền xem xét, quyết định ghi tăng vốn nhà nước đầu tư tại doanh nghiệp theo quy định của pháp luật về quản lý, sử dụng vốn nhà nước đầu tư vào sản xuất, kinh doanh tại doanh nghiệp. Trường hợp điều chuyển trụ sở làm việc sang doanh nghiệp do Nhà nước nắm giữ 100% vốn điều lệ thì không xác định giá trị quyền sử dụng đất vào giá trị tài sản để thực hiện ghi tăng vốn nhà nước đầu tư tại doanh nghiệp; doanh nghiệp được tiếp nhận tài sản điều chuyển có trách nhiệm thực hiện thủ tục hành chính về đất đai và nộp tiền thuê đất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Không điều chuyển trụ sở làm việc sang doanh nghiệp để sử dụng vào mục đích xây dựng nhà ở, kinh doanh bất động sản hoặc sử dụng trụ sở làm việc đã tiếp nhận điều chuyển để sử dụng vào mục đích xây dựng nhà ở, kinh doanh bất động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7. Ủy ban nhân dân cấp tỉnh có trách nhiệm chỉ đạo cơ quan chức năng của địa phương thực hiện thủ tục hành chính theo quy định của pháp luật về đất đai trong trường hợp điều chuyển trụ sở làm việc để hoàn thành việc thực hiện Quyết định điều chuyển của cơ quan, người có thẩm quyền.”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14. Sửa đổi khoản 2 Điều 22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22. Thẩm quyền quyết định bán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Thẩm quyền quyết định bán tài sản công trong các trường hợp quy định tại các điểm a, b và c khoản 1 Điều 43 của Luật Quản lý, sử dụng tài sản công được quy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Thủ trưởng cơ quan trung ương quyết định bán trụ sở làm việc của cơ quan nhà nước thuộc phạm vi quản lý của bộ, cơ quan trung ương sau khi có ý kiến của Chủ tịch Ủy ban nhân dân cấp tỉnh nơi có tài sản bán.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Bộ trưởng, Thủ trưởng cơ quan trung ương quy định thẩm quyền quyết định bán tài sản cố định không phải là trụ sở làm việc của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Hội đồng nhân dân cấp tỉnh quy định thẩm quyền quyết định bán tài sản cố định của cơ quan nhà nước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d) Người đứng đầu cơ quan nhà nước được giao quản lý, sử dụng tài sản công quyết định bán đối với: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Tài sản công là tài sản cố định theo thẩm quyền do Bộ trưởng, Thủ trưởng cơ quan trung ương, Hội đồng nhân dân cấp tỉnh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Tài sản công không phải là tài sản cố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15. Sửa đổi Điều 23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23. Trình tự, thủ tục bán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Cơ quan nhà nước có tài sản công thuộc các trường hợp quy định tại các điểm a, b và c khoản 1 Điều 43 của Luật Quản lý, sử dụng tài sản công lập 01 bộ hồ sơ đề nghị bán tài sản công gửi cơ quan quản lý cấp trên (nếu có) để xem xét, đề nghị cơ quan, người có thẩm quyền quy định tại khoản 2 Điều 22 Nghị định này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bán tài sản công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Văn bản đề nghị bán tài sản công của cơ quan được giao quản lý, sử dụng tài sản công (trong đó nêu rõ hình thức tổ chức bán tài sản, việc quản lý, sử dụng tiền thu được từ bán tài sản):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Văn bản đề nghị bán tài sản công của cơ quan quản lý cấp trên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Danh mục tài sản đề nghị bán (chủng loại, số lượng, diện tích; tình trạng; nguyên giá, giá trị còn lại theo sổ kế toán; mục đích sử dụng hiện tại; lý do bán):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Ý kiến của Ủy ban nhân dân cấp tỉnh nơi có trụ sở làm việc (trong trường hợp bán trụ sở làm việc), trong đó, có nội dung ý kiến về quy hoạch của khuôn viên đất: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Các hồ sơ khác có liên quan đến đề nghị bán tài sản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bán trụ sở làm việc, căn cứ tình hình thực tế và thực trạng của tài sản gắn liền với đất, cơ quan nhà nước có tài sản báo cáo cơ quan quản lý cấp trên (nếu có) để báo cáo cơ quan, người có thẩm quyền quyết định bán tài sản xem xét, quyết định việc bán tài sản gắn liền với đất cùng với quyền sử dụng đất hoặc thanh lý tài sản gắn liền với đất theo hình thức phá dỡ, hủy bỏ trước khi tổ chức bán trụ sở làm việc tại văn bản đề nghị bán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Trong thời hạn 30 ngày, kể từ ngày nhận được đầy đủ hồ sơ hợp lệ, cơ quan, người có thẩm quyền quy định tại khoản 2 Điều 22 Nghị định này xem xét, quyết định bán tài sản công hoặc có văn bản hồi đáp trong trường hợp đề nghị bán không phù hợp.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Nội dung chủ yếu của Quyết định bán tài sản công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nhà nước có tài sản bán.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Danh mục tài sản bán (chủng loại, số lượng, diện tích; nguyên giá, giá trị còn lại theo sổ kế toán; lý do bán).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Phương thức bán tài sản (trường hợp đã xác định được phương thức bán thì ghi trực tiếp vào Quyết định, trường hợp chưa xác định được phương thức bán thì giao người đứng đầu cơ quan được giao nhiệm vụ tổ chức bán tài sản quyết định phương thức cụ thể căn cứ vào quy định tại các Điều 24, 26 và 27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Việc xử lý tài sản gắn liền với đất khi bán trụ sở làm việc (bán cùng với quyền sử dụng đất hoặc thanh lý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Cơ quan được giao nhiệm vụ tổ chức bán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Quản lý, sử dụng tiền thu được từ bán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 Thời hạn hiệu lực của Quyết định (tối đa là 24 tháng (đối với trụ sở làm việc) hoặc 12 tháng (đối với tài sản khác), kể từ ngày ban hành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Cơ quan, người có thẩm quyền quyết định bán tài sản công quyết định giao cơ quan nhà nước có tài sản công hoặc cơ quan được giao thực hiện nhiệm vụ quản lý tài sản công quy định tại khoản 2, khoản 3 Điều 19 của Luật Quản lý, sử dụng tài sản công chịu trách nhiệm tổ chức bán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Trường hợp cơ quan, người có thẩm quyền giao trách nhiệm tổ chức bán tài sản công cho cơ quan được giao thực hiện nhiệm vụ quản lý tài sản công quy định tại khoản 2, khoản 3 Điều 19 của Luật Quản lý, sử dụng tài sản công thì thực hiện theo nguyên tắc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được giao thực hiện nhiệm vụ quản lý tài sản công quy định tại khoản 2 Điều 19 của Luật Quản lý, sử dụng tài sản công tổ chức bán đối với tài sản công do Bộ trưởng, Thủ trưởng cơ quan trung ương quyết định bán.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Sở Tài chính tổ chức bán đối với tài sản công do Hội đồng nhân dân cấp tỉnh, Ủy ban nhân dân cấp tỉnh, Chủ tịch Ủy ban nhân dân cấp tỉnh quyết định bán.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Phòng Tài chính - Kế hoạch cấp huyện tổ chức bán đối với tài sản công do Hội đồng nhân dân cấp huyện, Ủy ban nhân dân cấp huyện, Chủ tịch Ủy ban nhân dân cấp huyện quyết định bán.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Căn cứ Quyết định bán của cơ quan, người có thẩm quyền, cơ quan được giao nhiệm vụ tổ chức bán tài sản công quy định tại khoản 3 Điều này có trách nhiệm tổ chức thực hiện việc bán tài sản theo quy định tại các Điều 24, 25, 26 và 27 Nghị định này. Trường hợp hết thời hạn hiệu lực của Quyết định mà chưa hoàn thành việc bán thì cơ quan được giao nhiệm vụ tổ chức bán tài sản công báo cáo cơ quan, người có thẩm quyền quyết định bán để gia hạn Quyết định để tiếp tục thực hiện bán (thời gian gia hạn không quá 24 tháng (đối với trụ sở làm việc) hoặc 12 tháng (đối với tài sản khác), kể từ ngày có Quyết định gia hạn) hoặc thực hiện thủ tục thay đổi hình thức xử lý tài sản theo quy định tại khoản 5 Điều 25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Trong thời hạn 30 ngày, kể từ ngày hoàn thành việc bán tài sản, cơ quan nhà nước có tài sản bán hạch toán giảm tài sản; báo cáo kê khai biến động tài sản công theo quy định tại Điều 126, Điều 127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Trình tự, thủ tục thanh lý tài sản công theo hình thức bán được thực hiện theo quy định tại Điều 29, Điều 31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7. Tổ chức, cá nhân mua trụ sở làm việc có trách nhiệm liên hệ với cơ quan tài nguyên và môi trường, Văn phòng đăng ký đất đai để thực hiện thủ tục hành chính về đất đai (ký Hợp đồng thuê đất, cấp Giấy chứng nhận quyền sử dụng đất, quyền sở hữu tài sản gắn liền với đất,...) theo quy định của pháp luật về đất đai theo mục đích, hình thức và thời hạn sử dụng đất tại phương án đấu giá trụ sở làm việc được cơ quan, người có thẩm quyền phê duyệt. Trường hợp sau khi mua trụ sở làm việc, tổ chức, cá nhân thực hiện dự án đầu tư xây dựng thì phải tuân thủ quy định của pháp luật về đất đai, pháp luật về đầu tư, pháp luật về xây dựng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16. Bổ sung khoản 1a, sửa đổi khoản 1, khoản 2, khoản 6, khoản 7, khoản 8 Điều 24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24. Bán tài sản công theo hình thức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bán tài sản công phải thực hiện công khai theo hình thức đấu giá, trừ các trường hợp được bán theo hình thức niêm yết giá hoặc bán chỉ định quy định tại khoản 1 Điều 26, khoản 1 Điều 27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1a. Đối với tài sản công là trụ sở làm việc, căn cứ Quyết định bán tài sản của cơ quan, người có thẩm quyền, cơ quan được giao nhiệm vụ tổ chức bán tài sản quy định tại khoản 3 Điều 23 Nghị định này có trách nhiệm phối hợp với các cơ quan chức năng của địa phương nơi có tài sản để lập phương án đấu giá trụ sở làm việc, trình Ủy ban nhân dân cấp tỉnh (nơi có tài sản) phê duyệt. Phương án đấu giá trụ sở làm việc gồm những nội dung chính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Thông tin về tài sản gắn liền với đất (trong trường hợp không thực hiện thanh lý tài sản gắn liền với đất trước khi tổ chức bán đấu giá): Diện tích, cấp, hạng nhà, tài sản khác gắn liền với đất; nguyên giá, giá trị còn lại của nhà, tài sản khác gắn liền với đất tại thời điểm lập hồ sơ đề nghị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Thông tin về đất: Vị trí; diện tích đất đấu giá; mục đích sử dụng đất đấu giá; hình thức sử dụng đất đấu giá (giao đất, cho thuê đất thu tiền thuê đất một lần cho cả thời gian thuê, cho thuê đất thu tiền thuê đất hằng năm); thời hạn sử dụng đất đấu giá; giá trị quyền sử dụng đất tính theo giá đất của mục đích đất đấu giá tại Bảng giá đất tại thời điểm lập phương án đấu giá trụ sở làm việc.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Thông tin về quy hoạch sử dụng đất và quy hoạch xây dựng chi tiết liên quan đến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Đối tượng và điều kiện tham gia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Hình thức đấu giá được áp dụng khi thực hiện cuộc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Xác định giá khởi điểm: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a) Đối với tài sản là trụ sở làm việc: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a1) Giá khởi điểm để đấu giá là đơn giá thuê đất của thời hạn một năm (trong trường hợp hình thức sử dụng đất đấu giá là cho thuê đất thu tiền thuê đất hằng năm) hoặc giá trị quyền sử dụng đất (trong trường hợp hình thức sử dụng đất đấu giá là giao đất có thu tiền sử dụng đất, cho thuê đất thu tiền thuê đất một lần cho cả thời gian thuê) và được xác định tại thời điểm xác định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Trong đó: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Giá trị quyền sử dụng đất là số tiền sử dụng đất hoặc/và số tiền thuê đất trả một lần cho cả thời gian thuê.</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Đơn giá thuê đất, giá trị quyền sử dụng đất được xác định theo mục đích sử dụng khu đất theo quy hoạch được cấp có thẩm quyền phê duyệt tương ứng với diện tích đất thuộc phần trụ sở làm việc có Quyết định bán. Giá đất cụ thể để tính đơn giá thuê đất, giá trị quyền sử dụng đất được xác định theo các phương pháp xác định giá đất cụ thể quy định tại Luật Đất đai, Nghị định của Chính phủ quy định về giá đất, thu tiền sử dụng đất, thu tiền thuê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a2) Trên cơ sở phương án đấu giá trụ sở làm việc được Ủy ban nhân dân cấp tỉnh phê duyệt và quy định của pháp luật về phương pháp định giá đất, cơ quan được giao nhiệm vụ tổ chức bán tài sản quy định tại khoản 3 Điều 23 Nghị định này lập hồ sơ đề nghị xác định giá khởi điểm gửi cơ quan chuyên môn của Ủy ban nhân dân cấp tỉnh có trách nhiệm xác định giá đất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xác định giá khởi điểm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xác định giá khởi điểm của cơ quan được giao nhiệm vụ tổ chức bán tài sản: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Quyết định bán tài sản công của cơ quan, người có thẩm quyền: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Phương án đấu giá trụ sở làm việc được cơ quan, người có thẩm quyền phê duyệt: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a3) Sau khi nhận được đầy đủ hồ sơ đề nghị xác định giá khởi điểm, cơ quan chuyên môn của Ủy ban nhân dân cấp tỉnh có trách nhiệm xác định giá đất theo quy định của pháp luật về đất đai có trách nhiệm thực hiện xác định, trình Chủ tịch Ủy ban nhân dân cấp tỉnh quyết định giá khởi điểm để đấu giá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a4) Trường hợp theo quy hoạch của địa phương mà phải chia thành nhiều lô để tổ chức đấu giá thì giá khởi điểm được xác định theo từng lô.</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a5) Trường hợp không thực hiện thanh lý tài sản gắn liền với đất trước khi tổ chức đấu giá thì cơ quan được giao nhiệm vụ tổ chức bán tài sản thành lập Hội đồng thẩm định giá của Nhà nước theo quy định của pháp luật về giá hoặc thuê doanh nghiệp thẩm định giá xác định giá trị tài sản gắn liền với đất bảo đảm phù hợp với giá trị thực tế còn lại của tài sản để làm căn cứ, báo cáo cơ quan quản lý cấp trên (nếu có) để báo cáo cơ quan, người có thẩm quyền quyết định giá trị của tài sản gắn liền với đất. Trường hợp theo quy hoạch của địa phương mà phải chia thành nhiều lô thì giá trị tài sản gắn liền với đất được phân bổ cho từng lô theo tỷ lệ diện tích của từng lô trên tổng diện tích của tất cả các lô.</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Bộ trưởng, Thủ trưởng cơ quan trung ương, Hội đồng nhân dân cấp tỉnh quy định thẩm quyền quyết định giá trị của tài sản gắn liền với đất khi bán trụ sở làm việc của cơ quan nhà nước thuộc phạm vi quản lý của bộ, cơ quan trung ương,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sử dụng chứng thư thẩm định giá, báo cáo thẩm định giá được thực hiện theo quy định của pháp luật về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a6) Trường hợp thực hiện thanh lý tài sản gắn liền với đất trước khi tổ chức đấu giá thì người trúng đấu giá có trách nhiệm hoàn trả giá trị còn lại của tài sản gắn liền với đất được theo dõi trên sổ kế toán tại thời điểm có Quyết định bán.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Đối với tài sản công không thuộc phạm vi quy định tại điểm a khoản này, người đứng đầu cơ quan được giao nhiệm vụ tổ chức bán tài sản quy định tại khoản 3 Điều 23 Nghị định này quyết định giá khởi điểm của tài sản bán đấu giá bảo đảm phù hợp với giá thị trường của tài sản cùng loại hoặc tài sản có cùng tiêu chuẩn kỹ thuật, chất lượng, xuất xứ tại thời điểm xác định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Người đứng đầu cơ quan được giao nhiệm vụ tổ chức bán tài sản thành lập Hội đồng thẩm định giá của Nhà nước theo quy định của pháp luật về giá hoặc thuê doanh nghiệp thẩm định giá xác </w:t>
      </w:r>
      <w:r w:rsidRPr="00496A7C">
        <w:rPr>
          <w:rFonts w:ascii="Arial" w:eastAsia="Times New Roman" w:hAnsi="Arial" w:cs="Arial"/>
          <w:sz w:val="20"/>
          <w:szCs w:val="20"/>
          <w:lang w:eastAsia="en-SG"/>
        </w:rPr>
        <w:lastRenderedPageBreak/>
        <w:t>định giá để làm căn cứ quyết định giá khởi điểm. Việc lựa chọn doanh nghiệp thẩm định giá được thực hiện theo quy định của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sử dụng chứng thư thẩm định giá, báo cáo thẩm định giá được thực hiện theo quy định của pháp luật về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Giá tài sản được xác định tại điểm a, điểm b khoản này không bao gồm thuế giá trị gia tăng (VAT).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Trình tự, thủ tục đấu giá tài sản công thực hiện theo quy định của pháp luật về đấu giá tài sản. Thông tin về việc đấu giá tài sản công được niêm yết, thông báo công khai theo quy định của pháp luật về đấu giá tài sản. Cơ quan được giao nhiệm vụ tổ chức bán tài sản thực hiện giám sát quá trình tổ chức thực hiện việc đấu giá và các quyền, nghĩa vụ khác của người có tài sản đấu giá theo quy định của pháp luật về đấu giá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đấu giá trụ sở làm việc mà không thực hiện thanh lý tài sản gắn liền với đất, giá trị tài sản trên đất được giữ nguyên, tổ chức, cá nhân tham gia đấu giá thực hiện trả giá đối với đơn giá thuê đất (trong trường hợp cho thuê đất thu tiền thuê đất hằng năm) hoặc giá trị quyền sử dụng đất (trong trường hợp giao đất, cho thuê đất thu tiền thuê đất một lần cho cả thời gian thuê). Giá trị tài sản gắn liền với đất và nghĩa vụ của người trúng đấu giá phải nộp giá trị tài sản gắn liền với đất phải được quy định tại Quy chế (nội quy) của cuộc bán đấu giá và phải được niêm yết, thông báo công khai khi niêm yết, thông báo công khai việc đấu giá trụ sở làm việc.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Giá bán tài sản công theo hình thức đấu giá là giá trúng đấu giá. Trường hợp bán trụ sở làm việc mà không thực hiện thanh lý tài sản gắn liền với đất trước khi đấu giá thì giá bán trụ sở làm việc gồm đơn giá thuê đất, giá trị quyền sử dụng đất trúng đấu giá và giá trị của tài sản gắn liền với đất được xác định theo quy định tại điểm a4 khoản 2 Điều này; đơn giá thuê đất, giá trị quyền sử dụng đất trúng đấu giá là căn cứ để xác định nghĩa vụ tài chính về đất đai. Trong trường hợp Nhà nước cho thuê đất thu tiền thuê đất hằng năm, việc ổn định tiền thuê đất và điều chỉnh tiền thuê đất được thực hiện theo quy định của Luật Đất đai và Nghị định của Chính phủ về thu tiền thuê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Trong thời hạn 05 ngày làm việc, kể từ ngày nhận được kết quả đấu giá tài sản do tổ chức đấu giá tài sản hoặc Hội đồng đấu giá tài sản chuyển, cơ quan được giao nhiệm vụ tổ chức bán tài sản thực hiện ký Hợp đồng mua bán tài sản đấu giá với người trúng đấu giá. Hợp đồng mua bán tài sản đấu giá được thực hiện theo quy định của pháp luật về dân sự. Hợp đồng mua bán tài sản đấu giá phải được gửi cho chủ tài khoản tạm giữ quy định tại khoản 1 Điều 36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7. Việc thanh toán tiền mua tài sản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Trường hợp bán trụ sở làm việc mà hình thức sử dụng đất sau khi bán là giao đất có thu tiền sử dụng đất, cho thuê đất thu tiền thuê đất một lần cho cả thời gian thuê:</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Trong thời hạn 90 ngày, kể từ ngày ký Hợp đồng mua bán tài sản đấu giá, người trúng đấu giá có trách nhiệm thanh toán tiền mua tài sản (bao gồm tiền sử dụng đất, tiền thuê đất thu một lần cho cả thời gian thuê và giá trị của tài sản gắn liền với đất) cho cơ quan được giao nhiệm vụ tổ chức bán tài sản. Trong thời hạn 03 ngày làm việc, kể từ ngày nhận được tiền bán tài sản, cơ quan được giao nhiệm vụ tổ chức bán tài sản công có trách nhiệm nộp tiền vào tài khoản tạm giữ theo quy định tại Điều 36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Trường hợp bán trụ sở làm việc mà hình thức sử dụng đất sau khi bán là Nhà nước cho thuê đất thu tiền thuê đất hằng năm: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Trong thời hạn 30 ngày, kể từ ngày ký Hợp đồng mua bán tài sản đấu giá, người trúng đấu giá có trách nhiệm thanh toán giá trị của tài sản gắn liền với đất cho cơ quan được giao nhiệm vụ tổ chức bán tài sản quy định tại khoản 3 Điều 23 Nghị định này. Trong thời hạn 03 ngày làm việc, kể từ ngày nhận đủ tiền của người trúng đấu giá, cơ quan được giao nhiệm vụ tổ chức bán tài sản quy định tại khoản 3 Điều 23 Nghị định này có trách nhiệm nộp tiền vào tài khoản tạm giữ trong thời hạn 03 ngày, kể từ ngày nhận được tiền bán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Người trúng đấu giá có trách nhiệm thực hiện các thủ tục liên quan đến việc nộp tiền thuê đất hằng năm theo quy định của Luật Đất đai và Nghị định của Chính phủ về thu tiền thuê đất, thuê mặt nước. Việc xử lý chậm nộp tiền thuê đất hằng năm (nếu có) được thực hiện theo quy định của pháp luật về quản lý thuế.</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Trường hợp bán tài sản khác (không phải là trụ sở làm việc):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Trong thời hạn 05 ngày làm việc, kể từ ngày ký Hợp đồng mua bán tài sản đấu giá, người trúng đấu giá có trách nhiệm thanh toán tiền mua tài sản cho cơ quan được giao nhiệm vụ tổ chức bán tài sản quy định tại khoản 3 Điều 23 Nghị định này. Cơ quan được giao nhiệm vụ tổ chức bán tài sản quy định tại khoản 3 Điều 23 Nghị định này nộp tiền vào tài khoản tạm giữ trong thời hạn 03 ngày làm việc, kể từ ngày nhận được tiền bán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Trường hợp quá thời hạn quy định tại các điểm a, b và c khoản này mà người trúng đấu giá chưa thanh toán đủ số tiền mua tài sản thì cơ quan được giao nhiệm vụ tổ chức bán tài sản thực hiện hủy bỏ Hợp đồng đã ký kết và người trúng đấu giá không được nhận lại số tiền tương ứng với khoản tiền đặt cọc.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Thời hạn nộp tiền cụ thể và quy định về việc hủy bỏ Hợp đồng phải được ghi rõ tại Quy chế bán đấu giá, Hợp đồng mua bán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đã ký Hợp đồng mua bán tài sản hoặc thanh toán tiền mua tài sản nhưng sau đó người mua tài sản không mua nữa thì được xử lý theo Hợp đồng ký kết và pháp luật về dân sự.</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8. Cơ quan được giao nhiệm vụ tổ chức bán tài sản quy định tại khoản 3 Điều 23 Nghị định này có trách nhiệm xuất hóa đơn bán tài sản công cho người mua theo quy định. Việc giao tài sản cho người mua được thực hiện tại nơi có tài sản sau khi người mua đã hoàn thành việc thanh toán (trong trường hợp quy định tại điểm a, điểm c khoản 7 Điều này) hoặc sau khi người mua đã hoàn thành việc thanh toán giá trị tài sản gắn liền với đất (trong trường hợp quy định tại điểm b khoản 7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17. Sửa đổi Điều 25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25. Xử lý tài sản công trong trường hợp đấu giá không thành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Tổ chức đấu giá lại đối với trường hợp đấu giá lần đầu không thành.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Trường hợp từ lần thứ hai trở đi tổ chức đấu giá không thành, cơ quan được giao nhiệm vụ tổ chức bán tài sản quy định tại khoản 3 Điều 23 Nghị định này thực hiện theo một trong các phương án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Bán cho người duy nhất trong trường hợp khi đã hết thời hạn đăng ký tham gia mà chỉ có một người đăng ký tham gia đấu giá hoặc có nhiều người đăng ký tham gia đấu giá nhưng chỉ có một người tham gia cuộc đấu giá hoặc có nhiều người tham gia cuộc đấu giá nhưng chỉ có một người trả giá hoặc có nhiều người trả giá nhưng chỉ có một người trả giá cao nhất và trả giá ít nhất bằng giá khởi điểm khi đấu giá từ lần thứ hai trở lên.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Tổ chức đấu giá lại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Trình cơ quan, người có thẩm quyền đã ra quyết định bán tài sản để xem xét, quyết định hủy bỏ quyết định bán đấu giá tài sản công để áp dụng hình thức xử lý khác theo quy định tại Luật Quản lý, sử dụng tài sản công và quy định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tổ chức đấu giá lại được thực hiện theo quy định tại các khoản 4, 5 và 6 Điều 24 Nghị định này. Cơ quan được giao nhiệm vụ tổ chức bán tài sản có trách nhiệm xác định nguyên nhân của việc đấu giá không thành; trường hợp xác định nguyên nhân do giá khởi điểm cao thì báo cáo Thủ trưởng cơ quan được giao nhiệm vụ tổ chức bán tài sản xem xét, quyết định việc xác định lại giá khởi điểm để tổ chức đấu giá lại. Việc xác định lại giá khởi điểm được thực hiện theo quy định tại khoản 2 Điều 24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Thủ tục bán cho người duy nhất theo quy định tại điểm a khoản 2 Điều này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Trong thời hạn 07 ngày làm việc, kể từ ngày xác định được người duy nhất theo quy định tại điểm a khoản 2 Điều này, cơ quan được giao nhiệm vụ tổ chức bán tài sản quy định tại khoản 3 Điều 23 Nghị định này có trách nhiệm lập 01 bộ hồ sơ trình cơ quan quản lý cấp trên (nếu có) để xem xét, đề nghị cơ quan, người có thẩm quyền đã ra quyết định bán tài sản để xem xét, quyết định bán tài sản cho người duy nhất thay thế quyết định bán đấu giá tài sản đã ban 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bán tài sản công cho người duy nhất được xác định theo quy định tại điểm a khoản 2 Điều này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bán của cơ quan được giao nhiệm vụ tổ chức bán tài sản (trong đó mô tả đầy đủ quá trình tổ chức đấu giá; mức giá tổ chức, cá nhân duy nhất quy định tại điểm a khoản 2 Điều này đã trả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Văn bản đề nghị bán tài sản công cho người duy nhất của cơ quan quản lý cấp trên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mua tài sản công của người duy nhất được xác định theo quy định tại điểm a khoản 2 Điều này (trong đó xác định cụ thể giá mua không thấp hơn giá khởi điểm và không thấp hơn giá đã trả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Quyết định bán đấu giá tài sản của cơ quan, người có thẩm quyền: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Biên bản bán đấu giá tài sản (nếu có) và các hồ sơ liên quan đến quá trình tổ chức đấu giá tài sản: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Trong thời hạn 07 ngày làm việc, kể từ ngày nhận được đầy đủ hồ sơ hợp lệ, cơ quan, người có thẩm quyền quy định tại khoản 2 Điều 22 Nghị định này xem xét, quyết định bán tài sản công cho người duy nhất tham gia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Trong thời hạn 05 ngày làm việc, kể từ ngày có Quyết định bán tài sản của cơ quan, người có thẩm quyền, cơ quan được giao nhiệm vụ tổ chức bán tài sản quy định tại khoản 3 Điều 23 Nghị định này ký Hợp đồng mua bán tài sản với người mua.</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Việc thanh toán tiền mua tài sản được thực hiện theo quy định tại khoản 7 Điều 24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Việc xuất hóa đơn bán tài sản công cho người mua, giao tài sản cho người mua được thực hiện theo quy định tại khoản 8 Điều 24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Thủ tục thay đổi hình thức xử lý tài sản quy định tại điểm c khoản 2 Điều này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Trong thời hạn 07 ngày làm việc, kể từ ngày xác định việc đấu giá không thành, cơ quan được giao nhiệm vụ tổ chức bán tài sản quy định tại khoản 3 Điều 23 Nghị định này có trách nhiệm lập 01 bộ hồ sơ trình cơ quan quản lý cấp trên (nếu có) để xem xét, đề nghị cơ quan, người có thẩm quyền quy định tại khoản 2 Điều 22 Nghị định này ra Quyết định hủy bỏ quyết định bán đấu giá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hủy bỏ quyết định bán đấu giá tài sản công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hủy bỏ quyết định bán đấu giá của cơ quan được giao nhiệm vụ tổ chức bán tài sản quy định tại khoản 3 Điều 23 Nghị định này (trong đó nêu rõ lý do đấu giá không thành và mô tả đầy đủ quá trình tổ chức đấu giá):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hủy bỏ quyết định bán đấu giá của các cơ quan quản lý cấp trên có liên quan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Quyết định bán đấu giá tài sản của cơ quan, người có thẩm quyền: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Biên bản bán đấu giá tài sản (nếu có) và các hồ sơ liên quan đến quá trình tổ chức đấu giá tài sản: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Trong thời hạn 07 ngày làm việc, kể từ ngày nhận được đầy đủ hồ sơ hợp lệ, cơ quan, người có thẩm quyền quy định tại khoản 2 Điều 22 Nghị định này xem xét, quyết định hủy bỏ quyết định bán đấu giá tài sản công hoặc có văn bản yêu cầu tổ chức đấu giá lại.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Trường hợp cơ quan, người có thẩm quyền ra Quyết định hủy bỏ quyết định bán đấu giá tài sản công, cơ quan nhà nước được giao quản lý, sử dụng tài sản công lập hồ sơ đề nghị cơ quan, người có thẩm quyền xem xét, quyết định hình thức xử lý theo quy định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18. Sửa đổi khoản 1 Điều 26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26. Bán tài sản công theo hình thức niêm yết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Bán tài sản công công khai theo hình thức niêm yết giá được áp dụng đối với tài sản công có nguyên giá theo sổ kế toán dưới 250 triệu đồng/01 đối tượng tài sản ghi sổ kế toán (sau đây gọi là 01 đơn vị tài sản) và giá trị đánh giá lại từ 10 triệu đồng đến dưới 50 triệu đồng/01 đơn vị tài sản. Trường hợp tài sản công chưa được theo dõi nguyên giá trên sổ kế toán thì việc bán tài sản công theo hình thức niêm yết giá được áp dụng đối với tài sản công có giá trị đánh giá lại từ 10 triệu đồng đến dưới 50 triệu đồng/01 đơn vị tài sản. Trường hợp tài sản quy định tại khoản này được bán cùng với tài sản phải bán theo hình thức đấu giá thì áp dụng hình thức đấu giá. Hình thức niêm yết giá không được áp dụng trong trường hợp bán trụ sở làm việc, xe ô tô.”</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19. Sửa đổi khoản 1, khoản 4 Điều 27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lastRenderedPageBreak/>
        <w:t>“Điều 27. Bán tài sản công theo hình thức chỉ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Bán tài sản công theo hình thức chỉ định được áp dụng đối với tài sản công có nguyên giá theo sổ kế toán dưới 250 triệu đồng/01 đơn vị tài sản và giá trị đánh giá lại dưới 10 triệu đồng/01 đơn vị tài sản; tài sản công không đủ tiêu chuẩn là tài sản cố định. Trường hợp tài sản công chưa được theo dõi nguyên giá trên sổ kế toán thì việc bán tài sản công theo hình thức chỉ định được áp dụng đối với tài sản công có giá trị đánh giá lại dưới 10 triệu đồng/01 đơn vị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Hình thức chỉ định không được áp dụng trong trường hợp bán xe ô tô, trụ sở làm việc, trừ trường hợp đặc biệt theo quy định của Chính phủ về sắp xếp lại, xử lý tài sản công. Trường hợp tài sản quy định tại khoản này được bán cùng với tài sản phải bán theo hình thức đấu giá thì áp dụng hình thức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Sau khi có quyết định bán tài sản của cơ quan, người có thẩm quyền, cơ quan được giao nhiệm vụ tổ chức bán tài sản quy định tại khoản 3 Điều 23 Nghị định này thông báo công khai tại trụ sở cơ quan có tài sản bán và thực hiện bán cho người đầu tiên nộp văn bản đề nghị mua tài sản. Trong thời hạn 05 ngày làm việc, kể từ ngày nhận được văn bản đề nghị mua tài sản của người đầu tiên, cơ quan được giao nhiệm vụ tổ chức bán tài sản thực hiện ký Hợp đồng mua bán tài sản với người mua.</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thanh toán tiền mua tài sản, nộp tiền vào tài khoản tạm giữ được thực hiện theo quy định tại khoản 6 Điều 26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20. Sửa đổi Điều 28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28. Thẩm quyền quyết định thanh lý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Thẩm quyền quyết định thanh lý tài sản công trong các trường hợp quy định tại khoản 1 Điều 45 của Luật Quản lý, sử dụng tài sản công được quy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Bộ trưởng, Thủ trưởng cơ quan trung ương quy định thẩm quyền quyết định thanh lý tài sản công là tài sản cố định tại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Hội đồng nhân dân cấp tỉnh quy định thẩm quyền quyết định thanh lý tài sản công là tài sản cố định tại cơ quan nhà nước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Người đứng đầu cơ quan nhà nước được giao quản lý, sử dụng tài sản công quyết định thanh lý đối với: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công là tài sản cố định theo thẩm quyền do của Bộ trưởng, Thủ trưởng cơ quan trung ương, Hội đồng nhân dân cấp tỉnh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công không phải là tài sản cố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21. Sửa đổi khoản 1, khoản 2, bổ sung khoản 6 Điều 29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29. Trình tự, thủ tục thanh lý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Khi có tài sản công hết hạn sử dụng theo quy định của pháp luật mà phải thanh lý; tài sản công chưa hết hạn sử dụng nhưng bị hư hỏng mà không thể sửa chữa được hoặc việc sửa chữa không hiệu quả (dự kiến chi phí sửa chữa lớn hơn 30% nguyên giá tài sản), nhà làm việc hoặc tài sản khác gắn liền với đất không phù hợp với quy hoạch phải phá dỡ, cơ quan nhà nước có tài sản lập 01 bộ hồ sơ đề nghị thanh lý tài sản công, gửi cơ quan quản lý cấp trên (nếu có) xem xét, đề nghị cơ quan, người có thẩm quyền quy định tại Điều 28 Nghị định này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thanh lý tài sản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Văn bản đề nghị thanh lý tài sản công của cơ quan nhà nước được giao quản lý, sử dụng tài sản công (trong đó nêu rõ trách nhiệm tổ chức thanh lý tài sản; dự kiến chi phí sửa chữa tài sản (theo báo giá của đơn vị có chức năng sửa chữa) trong trường hợp xác định việc sửa chữa không hiệu quả):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Văn bản đề nghị thanh lý tài sản công của cơ quan quản lý cấp trên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Danh mục tài sản đề nghị thanh lý (chủng loại, số lượng, diện tích; tình trạng; nguyên giá, giá trị còn lại theo sổ kế toán; hình thức thanh lý; lý do thanh lý):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d) Ý kiến bằng văn bản của cơ quan chuyên môn về xây dựng (Sở Xây dựng, Phòng Quản lý đô thị, Phòng Kinh tế và hạ tầng thuộc Ủy ban nhân dân cấp huyện) hoặc văn bản thẩm định của đơn vị tư vấn có chức năng thẩm định về tình trạng tài sản và khả năng sửa chữa (đối với tài sản là nhà, </w:t>
      </w:r>
      <w:r w:rsidRPr="00496A7C">
        <w:rPr>
          <w:rFonts w:ascii="Arial" w:eastAsia="Times New Roman" w:hAnsi="Arial" w:cs="Arial"/>
          <w:sz w:val="20"/>
          <w:szCs w:val="20"/>
          <w:lang w:eastAsia="en-SG"/>
        </w:rPr>
        <w:lastRenderedPageBreak/>
        <w:t>công trình xây dựng chưa hết hạn sử dụng nhưng bị hư hỏng mà không thể sửa chữa được):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Các hồ sơ khác có liên quan đến đề nghị thanh lý tài sản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Trong thời hạn 30 ngày, kể từ ngày nhận được đầy đủ hồ sơ hợp lệ, cơ quan, người có thẩm quyền quy định tại Điều 28 Nghị định này quyết định thanh lý tài sản hoặc có văn bản hồi đáp trong trường hợp đề nghị thanh lý không phù hợp.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Nội dung chủ yếu của Quyết định thanh lý tài sản công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nhà nước có tài sản thanh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Danh mục tài sản thanh lý (chủng loại, số lượng, diện tích; nguyên giá, giá trị còn lại theo sổ kế toán; lý do thanh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Hình thức thanh lý tài sản (bán; phá dỡ, hủy bỏ và bán vật tư, vật liệu thu hồi từ phá dỡ, hủy bỏ (nếu có)).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Quản lý, sử dụng tiền thu được từ thanh lý tài sản (nếu có).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Trách nhiệm tổ chức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Trường hợp phải phá dỡ, hủy bỏ tài sản để thực hiện dự án đầu tư theo dự án được cơ quan, người có thẩm quyền phê duyệt hoặc để giải phóng mặt bằng khi Nhà nước thu hồi đất thì cơ quan nhà nước có tài sản không phải thực hiện thủ tục báo cáo cơ quan, người có thẩm quyền quyết định thanh lý tài sản công theo quy định tại Điều này; cơ quan nhà nước có tài sản có trách nhiệm bàn giao tài sản phải phá dỡ, hủy bỏ cho Ban Quản lý dự án/Chủ đầu tư thực hiện dự án, tổ chức làm nhiệm vụ bồi thường, giải phóng mặt bằng để thực hiện theo quy định của pháp luật có liên quan. Việc bàn giao được lập thành Biên bản theo Mẫu số 01/TSC-BBGN ban hành kèm theo Nghị định này; căn cứ Biên bản bàn giao tài sản, cơ quan nhà nước có tài sản thực hiện hạch toán giảm tài sản theo quy định. Trường hợp thực hiện dự án đầu tư để xây dựng trụ sở làm việc thì Ban Quản lý dự án/Chủ đầu tư thực hiện dự án có trách nhiệm phá dỡ, hủy bỏ tài sản để thực hiện dự án và xử lý vật tư, vật liệu thu hồi từ phá dỡ, hủy bỏ theo quy định; trường hợp giải phóng mặt bằng khi Nhà nước thu hồi đất thì tổ chức làm nhiệm vụ bồi thường, giải phóng mặt bằng thực hiện việc bồi thường, giải phóng mặt bằng và xử lý tài sản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22. Sửa đổi, bổ sung Điều 30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30. Tổ chức thanh lý tài sản công theo hình thức phá dỡ, hủy bỏ</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Cơ quan nhà nước có tài sản thanh lý tự thực hiện hoặc thuê tổ chức, cá nhân khác thực hiện việc phá dỡ, hủy bỏ tài sản, trừ trường hợp phá dỡ, hủy bỏ theo quy định tại khoản 6 Điều 29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Việc phá dỡ, hủy bỏ tài sản có thể được thực hiện theo các hình thức: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Sử dụng biện pháp cơ học.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Hủy đốt, hủy chôn, sử dụng hóa chất.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Tháo gỡ cài đặt khỏi thiết bị (trong trường hợp tài sản phá dỡ, hủy bỏ là phần mềm ứng dụng).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Hình thức khác.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Trường hợp thuê tổ chức, cá nhân khác thực hiện việc phá dỡ, hủy bỏ tài sản, việc lựa chọn tổ chức, cá nhân khác thực hiện việc phá dỡ, hủy bỏ tài sản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Trường hợp thuê tổ chức, cá nhân khác thực hiện việc phá dỡ, hủy bỏ tài sản thì việc lựa chọn tổ chức, cá nhân thực hiện việc phá dỡ, hủy bỏ được thực hiện theo quy định của pháp luật về đấu thầu. Vật tư, vật liệu thu hồi từ việc phá dỡ, hủy bỏ có thể sử dụng được thì thực hiện bán theo quy định tại Điều 31 Nghị định này; vật tư, vật liệu thu hồi từ việc phá dỡ, hủy bỏ không thể sử dụng được thì thực hiện hủy bỏ.</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Trường hợp kết hợp việc phá dỡ, hủy bỏ tài sản với việc bán vật tư, vật liệu thu hồi thì áp dụng hình thức đấu thầu trong trường hợp dự kiến chi phí phá dỡ, hủy bỏ lớn hơn giá trị dự kiến của vật tư, vật liệu thu hồi; áp dụng hình thức đấu giá trong trường hợp dự kiến chi phí phá dỡ, hủy bỏ nhỏ hơn giá trị dự kiến của vật tư, vật liệu thu hồi. Giá trị dự kiến của vật tư, vật liệu thu hồi được xác định theo quy định tại điểm b và điểm c khoản 2 Điều 24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Tổ chức, cá nhân được lựa chọn thông qua đấu thầu, đấu giá thực hiện việc phá dỡ, hủy bỏ tài sản kết hợp với việc bán vật tư, vật liệu thu hồi được thực hiện thanh toán bù trừ chi phí phá dỡ và giá trị vật tư, vật liệu thu hồi sau phá dỡ trên cơ sở kết quả đấu thầu,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Trường hợp cơ quan nhà nước có tài sản thanh lý tự thực hiện phá dỡ, hủy bỏ tài sản, người đứng đầu cơ quan nhà nước có tài sản quyết định thành lập Hội đồng thanh lý để thực hiện phá dỡ, hủy bỏ tài sản. Hội đồng thanh lý do lãnh đạo cơ quan nhà nước có tài sản thanh lý làm Chủ tịch Hội đồng, các thành viên là đại diện bộ phận kế toán, đại diện bộ phận sử dụng tài sản, đại diện công đoàn và các thành viên khác (nếu cần). Việc phá dỡ, hủy bỏ được lập thành Biên bản.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Vật tư, vật liệu thu hồi từ việc phá dỡ, hủy bỏ có thể sử dụng được thì thực hiện bán theo quy định tại Điều 31 Nghị định này; vật tư, vật liệu thu hồi từ việc phá dỡ, hủy bỏ không thể sử dụng được thì thực hiện hủy bỏ.”</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23. Sửa đổi Điều 31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31. Tổ chức thanh lý tài sản công theo hình thức bán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thanh lý tài sản công theo hình thức bán được thực hiện thông qua hình thức đấu giá theo quy định của pháp luật, trừ các trường hợp quy định tại khoản 2, khoản 3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Bán thanh lý tài sản công theo hình thức niêm yết giá được áp dụng trong các trường hợp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thanh lý theo hình thức bán có nguyên giá theo sổ kế toán dưới 500 triệu đồng/01 đơn vị tài sản và giá trị đánh giá lại từ 10 triệu đồng đến dưới 50 triệu đồng/01 đơn vị tài sản; trường hợp tài sản công chưa được theo dõi nguyên giá trên sổ kế toán thì việc thanh lý tài sản công theo hình thức bán niêm yết giá được áp dụng đối với tài sản công có giá trị đánh giá lại từ 10 triệu đồng đến dưới 50 triệu đồng/01 đơn vị tài sản. Không áp dụng hình thức bán niêm yết giá đối với xe ô tô.</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Vật tư, vật liệu thu hồi từ thanh lý tài sản công theo hình thức phá dỡ, hủy bỏ có giá trị từ 10 triệu đồng đến dưới 50 triệu đồng. Việc xác định giá trị vật tư, vật liệu thu hồi được thực hiện theo quy định tại điểm b, điểm c khoản 2 Điều 24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tài sản quy định tại khoản này được bán cùng với tài sản phải bán theo hình thức đấu giá thì được áp dụng hình thức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Bán thanh lý tài sản công theo hình thức chỉ định được áp dụng trong các trường hợp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thanh lý theo hình thức bán có nguyên giá theo sổ kế toán dưới 500 triệu đồng/01 đơn vị tài sản và giá trị đánh giá lại dưới 10 triệu đồng/01 đơn vị tài sản; tài sản công không đủ tiêu chuẩn là tài sản cố định. Trường hợp tài sản công chưa được theo dõi nguyên giá trên sổ kế toán thì việc thanh lý tài sản công theo hình thức chỉ định được áp dụng đối với tài sản công có giá trị đánh giá lại dưới 10 triệu đồng/01 đơn vị tài sản. Không áp dụng hình thức chỉ định đối với xe ô tô.</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Vật tư, vật liệu thu hồi từ thanh lý tài sản công theo hình thức phá dỡ, hủy bỏ có giá trị dưới 10 triệu đồng. Việc xác định giá trị vật tư, vật liệu thu hồi được thực hiện theo quy định tại điểm b, điểm c khoản 2 Điều 24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tài sản quy định tại khoản này được bán cùng với tài sản phải bán theo hình thức đấu giá thì được áp dụng hình thức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Việc tổ chức bán thanh lý tài sản công theo hình thức đấu giá thực hiện theo quy định tại Điều 24 Nghị định này; việc xử lý tài sản công trong trường hợp đấu giá không thành được thực hiện theo quy định tại Điều 25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Việc tổ chức bán thanh lý tài sản công theo hình thức niêm yết giá thực hiện theo quy định tại Điều 26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Việc tổ chức bán thanh lý tài sản công theo hình thức chỉ định thực hiện theo quy định tại Điều 27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24. Sửa đổi Điều 32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32. Thẩm quyền quyết định tiêu hủy tài sản công tại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Bộ trưởng, Thủ trưởng cơ quan trung ương quy định thẩm quyền quyết định tiêu hủy tài sản công là tài sản cố định tại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2. Hội đồng nhân dân cấp tỉnh quy định thẩm quyền quyết định tiêu hủy tài sản công là tài sản cố định tại cơ quan nhà nước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Người đứng đầu cơ quan nhà nước được giao quản lý, sử dụng tài sản công quyết định tiêu hủy đối với: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công là tài sản cố định theo thẩm quyền do Bộ trưởng, Thủ trưởng cơ quan trung ương, Hội đồng nhân dân cấp tỉnh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công không phải là tài sản cố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25. Sửa đổi Điều 34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34. Thẩm quyền quyết định xử lý tài sản công trong trường hợp bị mất, bị hủy hoại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Bộ trưởng, Thủ trưởng cơ quan trung ương quy định thẩm quyền quyết định xử lý tài sản công là tài sản cố định tại cơ quan nhà nước thuộc phạm vi quản lý của bộ, cơ quan trung ương trong trường hợp bị mất, bị hủy hoại.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Hội đồng nhân dân cấp tỉnh quy định thẩm quyền quyết định xử lý tài sản công là tài sản cố định tại cơ quan nhà nước thuộc phạm vi quản lý của địa phương trong trường hợp bị mất, bị hủy hoại.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Người đứng đầu cơ quan nhà nước được giao quản lý, sử dụng tài sản công quyết định xử lý trong trường hợp bị mất, bị hủy hoại đối với: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công là tài sản cố định theo thẩm quyền do Bộ trưởng, Thủ trưởng cơ quan trung ương, Hội đồng nhân dân cấp tỉnh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công không phải là tài sản cố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Tài sản công bị mất, bị hủy hoại một phần không phải thực hiện thủ tục quyết định xử lý tài sản trong trường hợp bị mất, bị hủy hoại; cơ quan nhà nước được giao quản lý, sử dụng tài sản có trách nhiệm xác định nguyên nhân, trách nhiệm để xảy ra việc tài sản công bị mất, bị hủy hoại và thực hiện xử lý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Trường hợp tài sản có thể tiếp tục sử dụng hoặc sửa chữa để tiếp tục sử dụng, trên cơ sở kết quả xác định nguyên nhân, trách nhiệm, cơ quan nhà nước được giao quản lý, sử dụng tài sản thực hiện điều chỉnh nguyên giá tài sản cố định để thực hiện hạch toán theo hướng dẫn của Bộ Tài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Trường hợp tài sản công bị mất, bị hủy hoại một phần mà không thể sử dụng được hoặc việc sửa chữa không hiệu quả thì cơ quan nhà nước được giao quản lý, sử dụng tài sản thực hiện trình tự, thủ tục thanh lý đối với tài sản đó theo quy định tại các Điều 28, 29, 30 và 31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26. Bổ sung Điều 35a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35a. Chuyển giao tài sản công về địa phương quản lý,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chuyển giao tài sản công về địa phương quản lý, xử lý được áp dụng đối với tài sản công là trụ sở làm việc và các tài sản khác hiện có tại trụ sở làm việc đó mà cơ quan nhà nước được giao quản lý, sử dụng tài sản không còn nhu cầu sử dụng. Không thực hiện thanh toán giá trị tài sản trong trường hợp chuyển giao tài sản công về địa phương quản lý,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Thẩm quyền quyết định chuyển giao tài sản công về địa phương quản lý,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Thủ trưởng cơ quan trung ương quyết định chuyển giao tài sản công của cơ quan nhà nước thuộc trung ương quản lý về Ủy ban nhân dân tỉnh, thành phố nơi có tài sản quản lý,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Ủy ban nhân dân cấp tỉnh quyết định chuyển giao tài sản công của cơ quan nhà nước thuộc địa phương quản lý trên địa bàn địa phương khác về Ủy ban nhân dân tỉnh, thành phố nơi có tài sản quản lý,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Ủy ban nhân dân cấp tỉnh quyết định chuyển giao tài sản công của cơ quan nhà nước thuộc địa phương quản lý cho các cơ quan chức năng của địa phương (cơ quan chuyên môn thuộc Ủy ban nhân dân cấp tỉnh, tổ chức phát triển quỹ đất, cơ quan chuyên môn thuộc Ủy ban nhân dân cấp huyện) quản lý,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3. Trình tự, thủ tục quyết định chuyển giao tài sản công về địa phương quản lý, xử lý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nhà nước có tài sản lập 01 bộ hồ sơ đề nghị chuyển giao tài sản công về địa phương quản lý, xử lý gửi cơ quan quản lý cấp trên (nếu có) để xem xét, đề nghị cơ quan, người có thẩm quyền quy định tại khoản 2 Điều này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chuyển giao tài sản công về địa phương quản lý, xử lý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a1) Văn bản đề nghị chuyển giao tài sản công về địa phương quản lý, xử lý của cơ quan nhà nước được giao quản lý, sử dụng tài sản công: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a2) Văn bản đề nghị chuyển giao tài sản công về địa phương quản lý, xử lý của cơ quan quản lý cấp trên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a3) Danh mục tài sản đề nghị chuyển giao về địa phương quản lý, xử lý (chủng loại, số lượng, diện tích; tình trạng; nguyên giá, giá trị còn lại theo sổ kế toán; lý do chuyển giao):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a4) Các hồ sơ khác có liên quan đến đề nghị chuyển giao tài sản công về địa phương quản lý, xử lý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Đối với trường hợp quy định tại điểm a, điểm b khoản 2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b1) Trong thời hạn 30 ngày, kể từ ngày nhận được đầy đủ hồ sơ hợp lệ, cơ quan, người có thẩm quyền quy định tại điểm a, điểm b khoản 2 Điều này gửi lấy ý kiến bằng văn bản của Ủy ban nhân dân cấp tỉnh nơi có tài sản hoặc có văn bản hồi đáp trong trường hợp đề nghị chuyển giao không phù hợp;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b2) Trong thời hạn 30 ngày, kể từ ngày nhận được văn bản lấy ý kiến của cơ quan, người có thẩm quyền quy định tại điểm a, điểm b khoản 2 Điều này, Ủy ban nhân dân cấp tỉnh nơi có tài sản có trách nhiệm có ý kiến bằng văn bản về đề nghị chuyển giao tài sản về địa phương quản lý,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b3) Trong thời hạn 15 ngày, kể từ ngày nhận được văn bản thống nhất tiếp nhận của Ủy ban nhân dân cấp tỉnh nơi có tài sản hoặc sau 30 ngày kể từ ngày có văn bản gửi lấy ý kiến mà Ủy ban nhân dân cấp tỉnh nơi có tài sản không có ý kiến, cơ quan, người có thẩm quyền quy định tại điểm a, điểm b khoản 2 Điều này ban hành Quyết định chuyển giao tài sản về địa phương quản lý, xử lý. Ủy ban nhân dân cấp tỉnh nơi có tài sản chịu trách nhiệm trong trường hợp không có ý kiến theo thời hạn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b4) Trong thời hạn 15 ngày, kể từ ngày nhận được văn bản không thống nhất tiếp nhận của Ủy ban nhân dân cấp tỉnh nơi có tài sản, cơ quan, người có thẩm quyền quy định tại điểm a, điểm b khoản 2 Điều này chỉ đạo cơ quan nhà nước được giao quản lý, sử dụng tài sản đề xuất phương án xử lý phù hợp với quy định tại Luật Quản lý, sử dụng tài sản công và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Đối với trường hợp quy định tại điểm c khoản 2 Điều này, trong thời hạn 30 ngày, kể từ ngày nhận được đầy đủ hồ sơ hợp lệ, cơ quan, người có thẩm quyền quy định tại điểm c khoản 2 Điều này xem xét, quyết định chuyển giao tài sản về địa phương quản lý, xử lý hoặc có văn bản hồi đáp trong trường hợp đề nghị chuyển giao tài sản không phù hợp.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Nội dung chủ yếu của Quyết định chuyển giao tài sản về địa phương quản lý, xử lý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d1) Cơ quan nhà nước có tài sản chuyển giao;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d2) Danh mục tài sản chuyển giao (chủng loại, số lượng, diện tích; tình trạng; nguyên giá, giá trị còn lại theo sổ kế toán; lý do chuyển giao);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d3) Cơ quan tiếp nhận tài sản chuyển giao: Ủy ban nhân dân cấp tỉnh (trong trường hợp chuyển giao tài sản của cơ quan nhà nước thuộc trung ương quản lý, tài sản của cơ quan nhà nước thuộc địa phương quản lý trên địa bàn địa phương khác); cơ quan chức năng của địa phương (trong trường hợp chuyển giao tài sản của cơ quan nhà nước thuộc địa phương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d4) Trách nhiệm tổ chức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Trong thời hạn 15 ngày, kể từ ngày có Quyết định chuyển giao (đối với trường hợp quy định tại điểm a, điểm b khoản 2 Điều này), Ủy ban nhân dân cấp tỉnh có trách nhiệm ban hành văn bản giao nhiệm vụ tiếp nhận tài sản cho cơ quan chức năng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e) Trong thời hạn 30 ngày, kể từ ngày có Quyết định chuyển giao của cơ quan, người có thẩm quyền (đối với trường hợp quy định tại điểm c khoản 2 Điều này) hoặc kể từ ngày có văn bản giao </w:t>
      </w:r>
      <w:r w:rsidRPr="00496A7C">
        <w:rPr>
          <w:rFonts w:ascii="Arial" w:eastAsia="Times New Roman" w:hAnsi="Arial" w:cs="Arial"/>
          <w:sz w:val="20"/>
          <w:szCs w:val="20"/>
          <w:lang w:eastAsia="en-SG"/>
        </w:rPr>
        <w:lastRenderedPageBreak/>
        <w:t>nhiệm vụ của Ủy ban nhân dân cấp tỉnh (đối với trường hợp quy định tại điểm a, điểm b khoản 2 Điều này), cơ quan nhà nước được giao quản lý, sử dụng tài sản công có trách nhiệm phối hợp với cơ quan chức năng của địa phương (theo Quyết định chuyển giao hoặc văn bản giao nhiệm vụ của Ủy ban nhân dân cấp tỉnh) thực hiện bàn giao, tiếp nhận tài sản; thực hiện hạch toán giảm tài sản, giá trị tài sản chuyển giao. Việc bàn giao, tiếp nhận tài sản được lập thành Biên bản theo Mẫu số 01/TSC-BBGN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 Sau khi thực hiện việc tiếp nhận, cơ quan tiếp nhận tài sản chuyển giao căn cứ hồ sơ của từng trường hợp cụ thể để tham mưu hoặc đề nghị cơ quan có trách nhiệm tham mưu, báo cáo cơ quan, người có thẩm quyền xử lý theo quy định của pháp luật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g1) Trường hợp giao, điều chuyển cho cơ quan, tổ chức, đơn vị quản lý, sử dụng thì thực hiện theo quy định của pháp luật về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g2) Trường hợp giao cho tổ chức có chức năng quản lý, kinh doanh nhà địa phương quản lý, khai thác thì thực hiện theo quy định của Chính phủ về quản lý, sử dụng và khai thác nhà, đất là tài sản công không sử dụng vào mục đích để ở giao cho tổ chức có chức năng quản lý, kinh doanh nhà địa phương quản lý,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g3) Trường hợp xử lý theo chính sách nhà ở, đất ở thì thực hiện theo quy định của pháp luật về nhà ở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g4) Trường hợp thực hiện giao đất, cho thuê đất thì thực hiện theo quy định của pháp luật về đất đai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g5) Trường hợp giao tổ chức phát triển quỹ đất quản lý, khai thác thì thực hiện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Cơ quan chuyên môn về tài chính có trách nhiệm tham mưu cho Ủy ban nhân dân cùng cấp trong trường hợp xử lý theo quy định tại điểm g1, điểm g2 khoản này. Cơ quan chuyên môn về xây dựng có trách nhiệm tham mưu cho Ủy ban nhân dân cùng cấp trong trường hợp xử lý theo quy định tại điểm g3 khoản này. Cơ quan chuyên môn về tài nguyên và môi trường có trách nhiệm tham mưu cho Ủy ban nhân dân cùng cấp trong trường hợp xử lý theo quy định tại điểm g4, điểm g5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 Cơ quan tiếp nhận tài sản chuyển giao có trách nhiệm mở sổ theo dõi, hạch toán riêng đối với tài sản nhận chuyển giao từ thời điểm nhận chuyển giao đến khi hoàn thành việc xử lý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27. Bổ sung Điều 35b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35b. Xử lý tài sản công trong trường hợp sáp nhập, hợp nhất, chia tách, giải thể</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Cơ quan nhà nước thuộc đối tượng thực hiện sáp nhập, hợp nhất, chia tách, giải thể có trách nhiệm thực hiện kiểm kê, phân loại đối với tài sản thuộc quyền quản lý, sử dụng của cơ quan; chịu trách nhiệm xử lý tài sản phát hiện thừa/thiếu qua kiểm kê theo quy định của pháp luật. Đối với tài sản không phải của cơ quan (tài sản nhận giữ hộ, tài sản mượn, tài sản thuê của tổ chức, cá nhân khác...), cơ quan nhà nước thực hiện xử lý theo quy định của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Trường hợp sáp nhập, hợp nhất thì pháp nhân mới sau khi sáp nhập, hợp nhất được kế thừa quyền quản lý, sử dụng tài sản của cơ quan bị sáp nhập, hợp nhất. Sau khi hoàn thành việc sáp nhập, hợp nhất, pháp nhân mới có trách nhiệm bố trí sử dụng tài sản theo tiêu chuẩn, định mức sử dụng tài sản công được cơ quan, người có thẩm quyền ban hành; đối với tài sản dôi dư hoặc thuộc trường hợp phải xử lý theo quy định của Luật Quản lý, sử dụng tài sản công và Nghị định này, pháp nhân mới có trách nhiệm lập hồ sơ, báo cáo cơ quan, người có thẩm quyền xem xét, quyết định xử lý theo quy định. Đối với các tài sản đã có Quyết định xử lý của cơ quan, người có thẩm quyền trước khi sáp nhập, hợp nhất mà đến thời điểm sáp nhập, hợp nhất, cơ quan nhà nước bị sáp nhập, hợp nhất chưa xử lý xong thì pháp nhân mới có trách nhiệm tiếp tục thực hiện các nội dung chưa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Trường hợp chia tách, cơ quan nhà nước thuộc đối tượng thực hiện chia tách có trách nhiệm lập phương án phân chia tài sản hiện có và phân công trách nhiệm xử lý các tài sản đang xử lý dở dang cho các pháp nhân mới sau khi chia tách, báo cáo cơ quan, người có thẩm quyền quyết định chia tách; phê duyệt khi ban hành Quyết định chia tách. Sau khi hoàn thành việc chia tách, các pháp nhân mới có trách nhiệm bố trí sử dụng tài sản theo tiêu chuẩn, định mức sử dụng tài sản công được cơ quan, người có thẩm quyền ban hành và hoàn thành việc xử lý các tài sản đang xử lý dở dang theo trách nhiệm được phân công; đối với tài sản dôi dư hoặc thuộc trường hợp phải xử lý theo quy định của Luật Quản lý, sử dụng tài sản công và Nghị định này, pháp nhân mới có trách nhiệm lập hồ sơ, báo cáo cơ quan, người có thẩm quyền xem xét, quyết định xử lý theo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4. Trường hợp giải thể, sau khi có Quyết định giải thể của cơ quan, người có thẩm quyền, cơ quan nhà nước bị giải thể có trách nhiệm bàn giao tài sản cho cơ quan quản lý cấp trên. Cơ quan quản lý cấp trên có trách nhiệm căn cứ quy định tại Luật Quản lý, sử dụng tài sản công và Nghị định này lập hồ sơ báo cáo cơ quan, người có thẩm quyền xem xét, quyết định xử lý, trên cơ sở đó tổ chức xử lý tài sản theo quy định. Đối với các tài sản đã có Quyết định xử lý của cơ quan, người có thẩm quyền trước khi giải thể mà đến thời điểm giải thể, cơ quan nhà nước bị giải thể chưa xử lý xong thì cơ quan quản lý cấp trên có trách nhiệm tiếp tục thực hiện các nội dung chưa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28. Bổ sung Điều 35c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35c. Xử lý tài sản công là vũ khí, vật liệu nổ, công cụ hỗ trợ, sản phẩm mật mã của ngành cơ yếu trang bị cho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Tài sản công là vũ khí, vật liệu nổ, công cụ hỗ trợ được xử lý theo các hình thức: thu hồi, thanh lý, tiêu hủy, điều chuyển, xử lý trong trường hợp bị mất, bị hủy hoại. Việc thu hồi đối với vũ khí, vật liệu nổ quân dụng, công cụ hỗ trợ và việc thanh lý, tiêu hủy vũ khí, vật liệu nổ, công cụ hỗ trợ được thực hiện theo quy định của pháp luật về quản lý, sử dụng vũ khí, vật liệu nổ và công cụ hỗ trợ. Việc điều chuyển, xử lý tài sản trong trường hợp bị mất, bị hủy hoại và các hình thức xử lý khác đối với vũ khí, vật liệu nổ, công cụ hỗ trợ được thực hiện theo quy định tại Luật Quản lý, sử dụng tài sản công và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Việc xử lý tài sản công là sản phẩm mật mã của ngành cơ yếu trang bị cho cơ quan nhà nước được thực hiện theo quy định của pháp luật về cơ yếu.”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29. Sửa đổi khoản 1, khoản 4, khoản 6, khoản 8, khoản 9, khoản 10, khoản 12 Điều 36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36. Quản lý, sử dụng số tiền thu được từ việc xử lý tài sản công tại cơ quan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Toàn bộ số tiền thu được từ việc xử lý tài sản công tại cơ quan nhà nước (trừ tiền thuê đất hằng năm khi bán trụ sở làm việc) được nộp vào tài khoản tạm giữ tại Kho bạc Nhà nước do cơ quan được giao thực hiện nhiệm vụ quản lý tài sản công sau đây làm chủ tài khoản: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được giao thực hiện nhiệm vụ quản lý tài sản công quy định tại khoản 2 Điều 19 của Luật Quản lý, sử dụng tài sản công làm chủ tài khoản quản lý số tiền thu được từ xử lý tài sản công của cơ quan nhà nước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Sở Tài chính làm chủ tài khoản quản lý số tiền thu được từ xử lý tài sản công do cơ quan, người có thẩm quyền cấp tỉnh quyết định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Phòng Tài chính - Kế hoạch cấp huyện làm chủ tài khoản quản lý số tiền thu được từ xử lý tài sản công do cơ quan, người có thẩm quyền thuộc cấp huyện, cấp xã quyết định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Nội dung chi phí liên quan đến xử lý tài sản công bao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Chi phí kiểm kê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Chi phí đo, vẽ nhà,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Chi phí xác định giá và thẩm định giá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Chi phí di dời, phá dỡ, hủy bỏ, tiêu hủy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Các khoản thù lao và chi phí liên quan đến việc đấu giá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Chi phí niêm yết, thông báo công khai, cho xem tài sản, lựa chọn người được quyền mua tài sản trong trường hợp bán tài sản theo hình thức niêm yết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 Chi phí hợp lý khác có liên quan đến xử lý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Trong thời hạn 30 ngày, kể từ ngày nộp tiền vào tài khoản tạm giữ, cơ quan được giao nhiệm vụ tổ chức bán, thanh lý tài sản có trách nhiệm lập 01 bộ hồ sơ đề nghị thanh toán gửi chủ tài khoản tạm giữ để chi trả chi phí xử lý tài sản hoặc có văn bản đề nghị gia hạn thời hạn thanh toán (văn bản nêu rõ lý do đề nghị gia hạn và thời gian gia hạn nhưng không quá 30 ngày kể từ ngày có văn bản đề nghị gia hạn) hoặc có văn bản xác nhận không phát sinh chi phí. Người đứng đầu cơ quan được giao nhiệm vụ tổ chức bán, thanh lý tài sản chịu trách nhiệm trước pháp luật về việc chậm gửi hồ sơ, văn bản và tính chính xác của khoản chi đề nghị thanh toán.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thanh toán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a) Văn bản đề nghị thanh toán của cơ quan được giao nhiệm vụ tổ chức xử lý tài sản (trong đó nêu rõ tổng số tiền thu được từ việc xử lý tài sản, tổng chi phí xử lý tài sản, thông tin về tài khoản tiếp nhận thanh toán) kèm theo bảng kê chi tiết các khoản chi: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Quyết định xử lý tài sản của cơ quan, người có thẩm quyền: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Các hồ sơ, giấy tờ chứng minh cho các khoản chi như: Dự toán chi được duyệt; Hợp đồng thuê dịch vụ thẩm định giá, đấu giá, phá dỡ; hóa đơn, phiếu thu tiền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8. Định kỳ hằng quý, chủ tài khoản tạm giữ thực hiện nộp ngân sách trung ương (đối với tiền thu được từ xử lý tài sản của cơ quan nhà nước thuộc trung ương quản lý), ngân sách địa phương (đối với tiền thu được từ xử lý tài sản của cơ quan nhà nước thuộc địa phương quản lý) theo quy định của pháp luật về ngân sách nhà nước đối với các khoản thu từ xử lý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Đã hoàn thành việc thanh toán chi phí hoặc có văn bản xác nhận không phát sinh chi phí của cơ quan được giao nhiệm vụ tổ chức bán, thanh lý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Đã quá thời hạn 30 ngày, kể từ ngày cơ quan được giao nhiệm vụ tổ chức bán, thanh lý tài sản nộp tiền vào tài khoản tạm giữ mà chủ tài khoản tạm giữ không nhận được hồ sơ đề nghị thanh toán chi phí hoặc văn bản đề nghị gia hạn thanh toán hoặc văn bản xác nhận không phát sinh chi phí của cơ quan được giao nhiệm vụ tổ chức bán, thanh lý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9. Trường hợp cơ quan nhà nước được cơ quan, người có thẩm quyền cho phép xử lý tài sản công để mua sắm tài sản thay thế theo tiêu chuẩn, định mức thì được cơ quan, người có thẩm quyền theo quy định của pháp luật về ngân sách nhà nước ưu tiên bố trí trong dự toán chi ngân sách nhà nước để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cơ quan nhà nước được cơ quan, người có thẩm quyền cho phép xử lý tài sản công là trụ sở làm việc và có dự án đầu tư xây dựng, mua sắm, cải tạo, nâng cấp trụ sở làm việc thì được cơ quan, người có thẩm quyền theo quy định của pháp luật về đầu tư công, pháp luật về ngân sách nhà nước ưu tiên bố trí vốn trong kế hoạch đầu tư công, dự toán chi ngân sách nhà nước để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10. Trường hợp không phát sinh nguồn thu từ việc xử lý tài sản hoặc số tiền thu được từ xử lý tài sản không đủ bù đắp chi phí thì phần còn thiếu được chi từ dự toán ngân sách nhà nước giao (kể cả giao bổ sung) cho cơ quan được giao nhiệm vụ tổ chức bán, thanh lý tài sản hoặc từ nguồn kinh phí được phép sử dụng của cơ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12. Trường hợp phải chi trả các khoản chi phí thuê ngoài khi xử lý tài sản theo quy định trước khi chủ tài khoản tạm giữ cấp tiền thì được ứng trước từ nguồn kinh phí được phép sử dụng của cơ quan được giao nhiệm vụ xử lý tài sản để chi trả.”</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30. Sửa đổi Điều 37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37. Mua sắm tài sản công tại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Thẩm quyền, trình tự, thủ tục quyết định mua sắm tài sản công tại đơn vị sự nghiệp công lập trong trường hợp phải lập thành dự án được thực hiện theo quy định của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Thẩm quyền quyết định mua sắm tài sản công trong trường hợp không thuộc phạm vi quy định tại khoản 1 Điều này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Thủ trưởng cơ quan trung ương quy định thẩm quyền quyết định mua sắm tài sản công phục vụ hoạt động của đơn vị sự nghiệp công lập thuộc phạm vi quản lý của bộ, cơ quan trung ương, trừ trường hợp quy định tại điểm c1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Hội đồng nhân dân cấp tỉnh quy định thẩm quyền quyết định mua sắm tài sản công phục vụ hoạt động của đơn vị sự nghiệp công lập thuộc phạm vi quản lý của địa phương, trừ trường hợp quy định tại điểm c1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Người đứng đầu đơn vị sự nghiệp công lập tự đảm bảo chi thường xuyên và chi đầu tư, đơn vị sự nghiệp công lập tự đảm bảo chi thường xuyên quyết định mua sắm: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c1) Tài sản phục vụ hoạt động của đơn vị (trừ cơ sở hoạt động sự nghiệp, xe ô tô).</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c2) Tài sản là cơ sở hoạt động sự nghiệp, xe ô tô theo thẩm quyền do Bộ trưởng, Thủ trưởng cơ quan trung ương, Hội đồng nhân dân cấp tỉnh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3. Căn cứ phạm vi dự toán ngân sách được giao và nguồn kinh phí được phép sử dụng, đơn vị sự nghiệp công lập tổ chức thực hiện mua sắm tài sản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tổ chức thực hiện mua sắm tài sản theo phương thức tập trung được thực hiện theo quy định của pháp luật về đấu thầu và quy định tại Chương VI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31. Bổ sung Điều 37a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37a. Mua sắm, quản lý, sử dụng tài sản công là vật tiêu hao phục vụ hoạt động của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mua sắm, quản lý, sử dụng tài sản công là vật tiêu hao phục vụ hoạt động của đơn vị sự nghiệp công lập được thực hiện theo quy định tại Điều 3a Nghị định này. Thẩm quyền quyết định mua sắm vật tiêu hao thực hiện theo quy định tại khoản 2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Thẩm quyền quyết định mua sắm vật tiêu hao: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Thủ trưởng cơ quan trung ương quy định thẩm quyền quyết định mua sắm vật tiêu hao phục vụ hoạt động của đơn vị sự nghiệp công lập thuộc phạm vi quản lý của bộ, cơ quan trung ương, trừ trường hợp quy định tại điểm c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Hội đồng nhân dân cấp tỉnh quy định thẩm quyền quyết định mua sắm vật tiêu hao phục vụ hoạt động của đơn vị sự nghiệp công lập thuộc phạm vi quản lý của địa phương, trừ trường hợp quy định tại điểm c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Người đứng đầu đơn vị sự nghiệp công lập tự đảm bảo chi thường xuyên và chi đầu tư, đơn vị sự nghiệp công lập tự đảm bảo chi thường xuyên quyết định mua sắm vật tiêu hao phục vụ hoạt động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32. Sửa đổi Điều 38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38. Thuê tài sản phục vụ hoạt động của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Thẩm quyền quyết định thuê tài sản phục vụ hoạt động của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Thủ trưởng cơ quan trung ương quy định thẩm quyền quyết định thuê tài sản phục vụ hoạt động của đơn vị sự nghiệp công lập thuộc phạm vi quản lý của bộ, cơ quan trung ương, trừ trường hợp quy định tại điểm c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Hội đồng nhân dân cấp tỉnh quy định thẩm quyền quyết định thuê tài sản phục vụ hoạt động của đơn vị sự nghiệp công lập thuộc phạm vi quản lý của địa phương, trừ trường hợp quy định tại điểm c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Người đứng đầu đơn vị sự nghiệp công lập tự đảm bảo chi thường xuyên và chi đầu tư, đơn vị sự nghiệp công lập tự bảo đảm chi thường xuyên quyết định thuê tài sản phục vụ hoạt động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Căn cứ phạm vi dự toán ngân sách được giao và nguồn kinh phí được phép sử dụng, đơn vị sự nghiệp công lập tổ chức thực hiện thuê tài sản phục vụ hoạt động của đơn vị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33. Bổ sung Điều 38a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38a. Giao tài sản phục vụ hoạt động của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giao tài sản phục vụ hoạt động của đơn vị sự nghiệp công lập được thực hiện theo quy định tại Điều 4a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34. Sửa đổi Điều 40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40. Sử dụng tài sản công tại đơn vị sự nghiệp công lập để tham gia dự án đầu tư theo phương thức đối tác công - tư</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sử dụng tài sản công tại đơn vị sự nghiệp công lập để tham gia dự án đầu tư theo phương thức đối tác công - tư được áp dụng đối với các dự án đầu tư xây dựng công trình sự nghiệp của đơn vị sự nghiệp công lập thuộc các lĩnh vực đầu tư theo phương thức đối tác công - tư theo quy định tại Luật Đầu tư theo phương thức đối tác công - tư.</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Thẩm quyền quyết định sử dụng tài sản công để tham gia dự án đầu tư theo phương thức đối tác công - tư được quy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a) Thủ tướng Chính phủ quyết định sử dụng tài sản công thuộc trung ương quản lý có nguyên giá theo sổ kế toán từ 500 tỷ đồng trở lên để tham gia dự án đầu tư theo phương thức đối tác công - tư theo đề nghị của Bộ trưởng, Thủ trưởng cơ quan trung ương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Bộ trưởng, Thủ trưởng cơ quan trung ương quyết định sử dụng tài sản công có nguyên giá theo sổ kế toán dưới 500 tỷ đồng thuộc phạm vi quản lý của bộ, cơ quan trung ương để tham gia dự án đầu tư theo phương thức đối tác công - tư.</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xác định giá trị quyền sử dụng đất trong nguyên giá tài sản để xác định thẩm quyền quy định tại điểm a, điểm b khoản này được thực hiện theo quy định tại Chương XI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Chủ tịch Ủy ban nhân dân cấp tỉnh quyết định việc sử dụng tài sản công thuộc phạm vi quản lý của địa phương để tham gia dự án đầu tư theo phương thức đối tác công - tư.</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Đơn vị sự nghiệp công lập có tài sản công lập 01 bộ hồ sơ đề nghị sử dụng tài sản công hiện có để tham gia dự án đầu tư theo phương thức đối tác công - tư, gửi cơ quan, đơn vị quản lý cấp trên (sau đây gọi chung là cơ quản lý cấp trên) (nếu có) để xem xét, đề nghị cơ quan, người có thẩm quyền quy định tại khoản 2 Điều này xem xét,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sử dụng tài sản công hiện có để thực hiện dự án đầu tư theo phương thức đối tác công - tư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Văn bản đề nghị của cơ quan nhà nước được giao quản lý, sử dụng tài sản (trong đó nêu rõ sự cần thiết, thời hạn, tính khả thi, phương án sử dụng tài sản công tham gia dự án đầu tư theo phương thức đối tác công - tư):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Văn bản đề nghị của cơ quan quản lý cấp trên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Danh mục tài sản (chủng loại, số lượng, diện tích; tình trạng; nguyên giá, giá trị còn lại theo sổ kế toán):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Các hồ sơ có liên quan khác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Trong thời hạn 30 ngày, kể từ ngày nhận được đầy đủ hồ sơ hợp lệ, cơ quan, người có thẩm quyền quy định tại khoản 2 Điều này ban hành quyết định sử dụng tài sản công hiện có để tham gia dự án đầu tư theo phương thức đối tác công - tư hoặc có văn bản hồi đáp trong trường hợp đề nghị sử dụng tài sản công hiện có để tham gia dự án đầu tư theo phương thức đối tác công - tư không phù hợp.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Nội dung chủ yếu của Quyết định sử dụng tài sản công để tham gia dự án đầu tư theo phương thức đối tác công - tư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Đơn vị có tài sản công tham gia dự án đầu tư theo phương thức đối tác công - tư;</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Danh mục tài sản (chủng loại, số lượng, nguyên giá, giá trị còn lại);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Trách nhiệm tổ chức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Việc lựa chọn nhà đầu tư thực hiện dự án đầu tư theo phương thức đối tác công - tư thực hiện theo quy định của pháp luật về đầu tư theo phương thức đối tác công - tư. Căn cứ dự án đầu tư theo phương thức đối tác công - tư được cơ quan, người có thẩm quyền phê duyệt và hợp đồng ký kết, đơn vị sự nghiệp công lập có tài sản công thực hiện bàn giao tài sản cho nhà đầu tư thực hiện dự án. Việc bàn giao được lập thành biên bản theo Mẫu số 01/TSC-BBGN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phải phá dỡ nhà làm việc, công trình và các tài sản khác gắn liền với đất thuộc cơ sở hoạt động sự nghiệp để thực hiện dự án đầu tư theo phương thức đối tác công - tư, nhà đầu tư tổ chức thực hiện việc phá dỡ. Vật tư, vật liệu thu hồi từ việc phá dỡ tài sản được xử lý theo hợp đồng dự án. Trường hợp vật tư, vật liệu thu hồi thuộc về cơ quan nhà nước có tài sản thì việc xử lý được thực hiện theo quy định tại điểm a khoản 2 Điều 45 của Luật Quản lý, sử dụng tài sản công và Điều 31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Chế độ báo cáo thực hiện dự án đầu tư theo phương thức đối tác công - tư; chuyển giao cơ sở hoạt động sự nghiệp được đầu tư xây dựng theo hình thức đối tác công - tư cho Nhà nước được thực hiện theo quy định tại Điều 15, Điều 16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35. Bổ sung Điều 41a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41a. Quản lý, sử dụng tài sản công tại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1. Đơn vị sự nghiệp công lập sử dụng tài sản công để phục vụ trực tiếp cho việc thực hiện chức năng, nhiệm vụ của đơn vị theo quy định tại Điều 41b Nghị định này thì không phải lập Đề án sử dụng tài sản công vào mục đích kinh doanh, cho thuê, liên doanh, liên kết theo quy định tại Điều 44 Nghị định này, không phải báo cáo cơ quan, người có thẩm quyền quyết định khai thác tài sản theo quy định tại Điều 41c Nghị định này. Việc thuê quản lý vận hành tài sản để phục vụ cho việc thực hiện chức năng, nhiệm vụ của đơn vị thực hiện theo quy định tại Điều 41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Đơn vị sự nghiệp công lập sử dụng tài sản công để phục vụ hoạt động phụ trợ, hỗ trợ trực tiếp cho việc thực hiện chức năng, nhiệm vụ của đơn vị theo quy định tại Điều 41b Nghị định này thì đơn vị có trách nhiệm lập hồ sơ đề nghị, báo cáo cơ quan, người có thẩm quyền quyết định khai thác tài sản theo quy định tại Điều 41c Nghị định này làm cơ sở thực hiện; không phải lập Đề án sử dụng tài sản công vào mục đích kinh doanh, cho thuê, liên doanh, liên kết theo quy định tại Điều 44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Trường hợp tài sản công phục vụ trực tiếp cho việc thực hiện chức năng, nhiệm vụ của đơn vị mà đơn vị sự nghiệp công lập có nhu cầu sử dụng để cung cấp dịch vụ cho các đối tượng khác không phải là đối tượng được cung cấp dịch vụ sự nghiệp công của đơn vị và thuộc trường hợp quy định tại khoản 1 Điều 56, khoản 1 Điều 57, khoản 1 Điều 58 Luật Quản lý, sử dụng tài sản công thì được xác định là sử dụng tài sản công vào mục đích kinh doanh, cho thuê, liên doanh, liên kết và phải thực hiện theo quy định tại các Điều 55, 56, 57 và 58 của Luật Quản lý, sử dụng tài sản công và các Điều 42, 43, 44, 45, 46 và 47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đơn vị sử dụng tài sản phục vụ hoạt động phụ trợ, hỗ trợ trực tiếp cho việc thực hiện chức năng, nhiệm vụ của đơn vị để cung cấp dịch vụ cho cả đối tượng được cung cấp dịch vụ sự nghiệp công của đơn vị và các đối tượng khác không phải là đối tượng được cung cấp dịch vụ công của đơn vị hoặc chỉ để cung cấp dịch vụ cho đối tượng không phải là đối tượng được cung cấp dịch vụ công của đơn vị thì được xác định là sử dụng tài sản công vào mục đích kinh doanh, cho thuê, liên doanh, liên kết và phải thực hiện theo quy định tại các Điều 55, 56, 57 và 58 của Luật Quản lý, sử dụng tài sản công và các Điều 42, 43, 44, 45, 46 và 47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36. Bổ sung Điều 41b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41b. Sử dụng tài sản công tại đơn vị sự nghiệp công lập để thực hiện chức năng, nhiệm vụ do Nhà nước giao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Tài sản công được Nhà nước giao, đầu tư xây dựng, mua sắm được sử dụng để thực hiện chức năng, nhiệm vụ do Nhà nước giao là những tài sản phục vụ trực tiếp cho việc thực hiện chức năng, nhiệm vụ của đơn vị và tài sản phục vụ hoạt động phụ trợ, hỗ trợ trực tiếp cho việc thực hiện chức năng, nhiệm vụ của đơn vị, cụ thể:</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Đối với đơn vị sự nghiệp công lập trong lĩnh vực y tế:</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phục vụ trực tiếp cho việc thực hiện chức năng, nhiệm vụ của đơn vị gồm: hoạt động phòng bệnh, khám, chữa bệnh, nghiên cứu khoa học, đào tạo trong lĩnh vực y tế và các hoạt động khác cho các đối tượng được cung cấp dịch vụ sự nghiệp công của đơn vị theo quy định về chức năng, nhiệm vụ của đơn vị do cơ quan, người có thẩm quyền ban hành. Các hoạt động khám, chữa bệnh theo yêu cầu, khám, chữa bệnh chất lượng cao theo chức năng, nhiệm vụ được giao và do đơn vị tự thực hiện được xác định là thực hiện chức năng, nhiệm vụ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phục vụ hoạt động phụ trợ, hỗ trợ trực tiếp cho việc thực hiện chức năng, nhiệm vụ gồm: cung cấp dịch vụ ăn uống, cửa hàng tiện ích, trông, giữ xe cho cán bộ, công chức, viên chức, người lao động của đơn vị, bệnh nhân, người nhà bệnh nhân, khách đến giao dịch, công tác; giới thiệu, trưng bày, kinh doanh, cung cấp các sản phẩm trong lĩnh vực y tế; cung cấp dịch vụ giặt là, khử khuẩn, vệ sinh cho cán bộ, công chức, viên chức, người lao động của đơn vị, bệnh nhân, người nhà bệnh nhân; dịch vụ lưu trú cho người nhà bệnh nhân; dịch vụ xử lý rác thải y tế; dịch vụ nhà đại thể; dịch vụ vận chuyển bệnh nhân; vị trí lắp đặt máy rút tiền tự động, máy bán hàng tự động, lắp đặt, xây dựng công trình viễn thông; vị trí lắp đặt màn hình led, tấm pano phục vụ thông tin, tuyên truyền.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Đối với đơn vị sự nghiệp công lập trong lĩnh vực giáo dục - đào tạo, dạy nghề:</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a) Tài sản phục vụ trực tiếp cho việc thực hiện chức năng, nhiệm vụ của đơn vị gồm: hoạt động giảng dạy, học tập, thực hành, nghiên cứu khoa học và các hoạt động khác cho các đối tượng được cung cấp dịch vụ sự nghiệp công của đơn vị theo quy định về chức năng, nhiệm vụ của đơn vị do cơ quan, người có thẩm quyền ban hành. Trường hợp đơn vị thực hiện liên kết với tổ chức, cá nhân khác </w:t>
      </w:r>
      <w:r w:rsidRPr="00496A7C">
        <w:rPr>
          <w:rFonts w:ascii="Arial" w:eastAsia="Times New Roman" w:hAnsi="Arial" w:cs="Arial"/>
          <w:sz w:val="20"/>
          <w:szCs w:val="20"/>
          <w:lang w:eastAsia="en-SG"/>
        </w:rPr>
        <w:lastRenderedPageBreak/>
        <w:t>để giảng dạy, đào tạo cho học sinh, sinh viên, học viên của đơn vị theo chức năng, nhiệm vụ được giao thì được xác định là thực hiện chức năng, nhiệm vụ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phục vụ hoạt động phụ trợ, hỗ trợ trực tiếp cho việc thực hiện chức năng, nhiệm vụ gồm: cung cấp dịch vụ ăn uống, cửa hàng tiện ích, trông, giữ xe cho cán bộ, công chức, viên chức, người lao động, học sinh, sinh viên của đơn vị, khách đến giao dịch, công tác; giới thiệu, trưng bày, kinh doanh giáo trình, tài liệu tham khảo, sách, báo, ấn phẩm và các thiết bị đồ dùng học tập phục vụ cho việc học tập, nghiên cứu của giáo viên, học sinh, sinh viên; cơ sở vật chất phục vụ hoạt động thực hành, hoạt động thể chất cho giáo viên, học sinh, sinh viên; nhà lưu trú cho học sinh, sinh viên; vị trí lắp đặt máy rút tiền tự động, máy bán hàng tự động, lắp đặt, xây dựng công trình viễn thông; vị trí lắp đặt màn hình led, tấm pano phục vụ thông tin, tuyên truyền.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Đối với đơn vị sự nghiệp công lập trong lĩnh vực văn hóa, thể thao và du lịch: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phục vụ trực tiếp cho việc thực hiện chức năng, nhiệm vụ của đơn vị gồm: hoạt động huấn luyện, tập luyện, thi đấu thể dục thể thao, biểu diễn nghệ thuật, du lịch, điện ảnh và các hoạt động khác cho các đối tượng được cung cấp dịch vụ sự nghiệp công của đơn vị theo quy định về chức năng, nhiệm vụ của đơn vị do cơ quan, người có thẩm quyền ban 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phục vụ hoạt động phụ trợ, hỗ trợ trực tiếp cho việc thực hiện chức năng, nhiệm vụ gồm: cung cấp dịch vụ ăn uống, trông, giữ xe cho cán bộ, công chức, viên chức, người lao động của đơn vị, khách đến giao dịch, công tác, khách tham quan, tham dự các hoạt động văn hóa, thể thao, du lịch; kinh doanh các sản phẩm, dịch vụ về văn hóa, thể thao và du lịch theo chức năng, nhiệm vụ của đơn vị được cơ quan, người có thẩm quyền phê duyệt; cơ sở vật chất phục vụ giới thiệu, quảng bá văn hóa, thể thao, du lịch; nhà lưu trú cho diễn viên, vận động viên; vị trí lắp đặt máy rút tiền tự động, máy bán hàng tự động, lắp đặt, xây dựng công trình viễn thông; vị trí lắp đặt màn hình led, tấm pano phục vụ thông tin, tuyên truyền.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Đối với đơn vị sự nghiệp công lập trong lĩnh vực thông tin, truyền thông và báo chí:</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phục vụ trực tiếp cho việc thực hiện chức năng, nhiệm vụ của đơn vị gồm: hoạt động sản xuất, xuất bản, phát hành các ấn phẩm thông tin, báo chí, tạp chí, chương trình phát thanh, truyền hình và các hoạt động khác cho các đối tượng được cung cấp dịch vụ sự nghiệp công của đơn vị theo quy định về chức năng, nhiệm vụ của đơn vị do cơ quan, người có thẩm quyền ban 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phục vụ hoạt động phụ trợ, hỗ trợ trực tiếp cho việc thực hiện chức năng, nhiệm vụ gồm: quảng cáo; quyền xem các sản phẩm báo chí, trao đổi, mua bán bản quyền nội dung; hoạt động kinh doanh, dịch vụ trong lĩnh vực thông tin truyền thông và báo chí; cung cấp dịch vụ ăn uống, trông, giữ xe cho cán bộ, công chức, viên chức, người lao động của đơn vị, khách đến giao dịch, công tác; vị trí lắp đặt máy rút tiền tự động, máy bán hàng tự động, lắp đặt, xây dựng công trình viễn thông; vị trí lắp đặt màn hình led, tấm pano phục vụ thông tin, tuyên truyền.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Đối với đơn vị sự nghiệp công lập trong lĩnh vực khoa học và công nghệ:</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phục vụ trực tiếp cho việc thực hiện chức năng, nhiệm vụ của đơn vị gồm: hoạt động đào tạo, nghiên cứu khoa học và công nghệ, sản xuất thử nghiệm và các hoạt động khác cho các đối tượng được cung cấp dịch vụ sự nghiệp công của đơn vị theo quy định về chức năng, nhiệm vụ của đơn vị do cơ quan, người có thẩm quyền ban 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phục vụ hoạt động phụ trợ, hỗ trợ trực tiếp cho việc thực hiện chức năng, nhiệm vụ gồm: cung cấp dịch vụ ăn uống, trông, giữ xe cho cán bộ, công chức, viên chức, người lao động của đơn vị, khách đến giao dịch, công tác, khách đến tham dự hội nghị, hội thảo, triển lãm, hội chợ; giới thiệu, trưng bày, kinh doanh, cung cấp các sản phẩm khoa học và công nghệ là kết quả, sản phẩm nghiên cứu của đơn vị, các sản phẩm khoa học và công nghệ liên quan trực tiếp đến lĩnh vực nghiên cứu của đơn vị; vị trí lắp đặt máy rút tiền tự động, máy bán hàng tự động, lắp đặt, xây dựng công trình viễn thông; vị trí lắp đặt màn hình led, tấm pano phục vụ thông tin, tuyên truyền.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Đối với đơn vị sự nghiệp kinh tế và sự nghiệp khác: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phục vụ trực tiếp cho việc thực hiện chức năng, nhiệm vụ của đơn vị là các tài sản công được sử dụng để cung cấp dịch vụ sự nghiệp công cho các đối tượng được cung cấp dịch vụ sự nghiệp công của đơn vị sự nghiệp công lập theo quy định về chức năng, nhiệm vụ của đơn vị do cơ quan, người có thẩm quyền ban 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b) Tài sản phục vụ hoạt động phụ trợ, hỗ trợ trực tiếp cho việc thực hiện chức năng, nhiệm vụ gồm: cung cấp dịch vụ ăn uống, trông, giữ xe cho cán bộ, công chức, viên chức, người lao động của </w:t>
      </w:r>
      <w:r w:rsidRPr="00496A7C">
        <w:rPr>
          <w:rFonts w:ascii="Arial" w:eastAsia="Times New Roman" w:hAnsi="Arial" w:cs="Arial"/>
          <w:sz w:val="20"/>
          <w:szCs w:val="20"/>
          <w:lang w:eastAsia="en-SG"/>
        </w:rPr>
        <w:lastRenderedPageBreak/>
        <w:t>đơn vị, khách đến giao dịch, công tác; vị trí lắp đặt máy rút tiền tự động, máy bán hàng tự động, lắp đặt, xây dựng công trình viễn thông; vị trí lắp đặt màn hình led, tấm pano phục vụ thông tin, tuyên truyền.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7. Ngoài các tài sản quy định tại các khoản 1, 2, 3, 4, 5 và 6 Điều này, căn cứ yêu cầu quản lý nhà nước, Bộ trưởng bộ quản lý ngành, lĩnh vực quy định các tài sản được sử dụng để thực hiện chức năng, nhiệm vụ do Nhà nước giao của đơn vị sự nghiệp công lập thuộc lĩnh vực quản lý nhà nước của bộ.</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8. Việc xác định đơn vị sự nghiệp công lập thuộc lĩnh vực nào để áp dụng quy định tại các khoản 1, 2, 3, 4, 5, 6 và 7 Điều này được thực hiện theo quy định của pháp luật về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37. Bổ sung Điều 41c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41c. Khai thác tài sản công tại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Danh mục tài sản công tại đơn vị sự nghiệp công lập được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Nhà ở công vụ.</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Quyền sở hữu trí tuệ, bản quyền phần mềm ứng dụng.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Cơ sở dữ liệu.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Tài sản phục vụ hoạt động phụ trợ, hỗ trợ cho việc thực hiện chức năng, nhiệm vụ của đơn vị quy định tại Điều 41b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Tài sản là di tích lịch sử - văn hóa, di tích lịch sử gắn với đất thuộc đất xây dựng công trình sự nghiệp; phòng truyền thống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Tài sản khác được khai thác theo quy định của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Việc khai thác tài sản công tại đơn vị sự nghiệp công lập phải bảo đảm các nguyên tắc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Không làm ảnh hưởng đến việc thực hiện chức năng, nhiệm vụ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Không vi phạm các điều cấm của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Bảo đảm tính công khai, minh bạch; tuân thủ các quy định tại Nghị định này và quy định của các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Không làm thay đổi kết cấu, kiến trúc, nguyên trạng tài sản công (trừ trường hợp đầu tư thêm để nâng cao giá trị sử dụng của tài sản; phần giá trị tài sản đầu tư thêm thuộc về đơn vị có tài sản sau khi hết thời hạn khai thác); không làm mất quyền sử dụng đất của đơn vị, quyền sở hữu về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khai thác tài sản quy định tại các điểm a, b và c khoản 1 Điều này được thực hiện theo quy định của pháp luật về nhà ở, pháp luật về sở hữu trí tuệ và pháp luật khác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Việc khai thác tài sản phục vụ hoạt động phụ trợ, hỗ trợ cho việc thực hiện chức năng, nhiệm vụ của đơn vị quy định tại Điều 41b Nghị định này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Hình thức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a1) Đơn vị sự nghiệp công lập tự quản lý, sử dụng tài sản công để cung cấp các dịch vụ phục vụ hoạt động phụ trợ, hỗ trợ trực tiếp cho việc thực hiện chức năng, nhiệm vụ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Giá dịch vụ được thực hiện theo quy định của Nhà nước (đối với các dịch vụ thuộc trường hợp giá dịch vụ do Nhà nước định giá theo quy định của pháp luật về giá) hoặc do người đứng đầu đơn vị sự nghiệp công lập quyết định theo quy định về xác định giá dịch vụ sự nghiệp công không sử dụng ngân sách nhà nước (đối với các dịch vụ không thuộc trường hợp giá dịch vụ do Nhà nước định giá theo quy định của pháp luật về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a2) Cho tổ chức, cá nhân khác thực hiện quyền khai thác tài sản công để cung cấp các dịch vụ phục vụ hoạt động phụ trợ, hỗ trợ trực tiếp cho việc thực hiện chức năng, nhiệm vụ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Việc lựa chọn tổ chức, cá nhân khác thực hiện quyền khai thác tài sản công được thực hiện theo các hình thức lựa chọn nhà thầu theo quy định của pháp luật về đấu thầu hoặc đấu giá theo quy định của pháp luật về đấu giá tài sản; việc tổ chức đấu thầu hay đấu giá do Thủ trưởng đơn vị có tài sản quyết định. Giá cho tổ chức, cá nhân khác thực hiện quyền khai thác là giá trúng đấu giá hoặc đấu </w:t>
      </w:r>
      <w:r w:rsidRPr="00496A7C">
        <w:rPr>
          <w:rFonts w:ascii="Arial" w:eastAsia="Times New Roman" w:hAnsi="Arial" w:cs="Arial"/>
          <w:sz w:val="20"/>
          <w:szCs w:val="20"/>
          <w:lang w:eastAsia="en-SG"/>
        </w:rPr>
        <w:lastRenderedPageBreak/>
        <w:t>thầu; giá khởi điểm để tổ chức đấu giá, giá gói thầu để tổ chức đấu thầu được xác định theo quy định về xác định giá gói thầu theo quy định của pháp luật về đấu thầu; người đứng đầu đơn vị sự nghiệp công lập quyết định giá khởi điểm, giá gói thầu. Tổ chức, cá nhân thực hiện quyền khai thác được thu tiền dịch vụ theo mức giá quy định của Nhà nước (đối với các dịch vụ thuộc trường hợp giá sử dụng dịch vụ đó do Nhà nước định giá theo quy định của pháp luật về giá) hoặc quyết định mức thu bảo đảm bù đắp đủ chi phí và có tích lũy hợp lý (đối với các dịch vụ không thuộc trường hợp giá sử dụng dịch vụ đó do Nhà nước định giá theo quy định của pháp luật về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a3) Cho tổ chức, cá nhân khác sử dụng vị trí tại cơ sở hoạt động sự nghiệp để lắp đặt máy rút tiền tự động, máy bán hàng tự động, lắp đặt, xây dựng công trình viễn thông, lắp đặt màn hình led, tấm pano phục vụ thông tin, tuyên truyền kết hợp quảng cáo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cho tổ chức, cá nhân khác sử dụng vị trí tại cơ sở hoạt động sự nghiệp để lắp đặt máy rút tiền tự động, lắp đặt, xây dựng công trình viễn thông được thực hiện theo hình thức thỏa thuận trực tiếp với tổ chức, cá nhân có nhu cầu. Đơn vị sự nghiệp công lập chuẩn bị phương án cho tổ chức, cá nhân khác sử dụng vị trí tại cơ sở hoạt động sự nghiệp để lắp đặt máy rút tiền tự động, lắp đặt, xây dựng công trình viễn thông gửi tới tổ chức, cá nhân có nhu cầu; trên cơ sở hồ sơ đăng ký của tổ chức, cá nhân có nhu cầu, đơn vị sự nghiệp công lập thực hiện thương thảo Hợp đồng cho sử dụng vị trí để lắp đặt máy rút tiền tự động, lắp đặt, xây dựng công trình viễn thông và ký kết Hợp đồng làm cơ sở thực hiện. Giá cho tổ chức, cá nhân khác sử dụng vị trí tại cơ sở hoạt động sự nghiệp là giá đã thương thảo với tổ chức, cá nhân có nhu cầu và ghi nhận tại Hợp đồng.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lựa chọn tổ chức, cá nhân sử dụng vị trí tại cơ sở hoạt động sự nghiệp để lắp đặt máy bán hàng tự động, màn hình led, tấm pano phục vụ thông tin, tuyên truyền kết hợp quảng cáo được thực hiện theo quy định tại điểm a2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Thẩm quyền quyết định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b1) Bộ trưởng, Thủ trưởng cơ quan trung ương quy định thẩm quyền quyết định khai thác tài sản công tại đơn vị sự nghiệp công lập thuộc phạm vi quản lý của bộ, cơ quan trung ương, trừ trường hợp quy định tại điểm b3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b2) Hội đồng nhân dân cấp tỉnh quy định thẩm quyền quyết định khai thác tài sản công tại đơn vị sự nghiệp công lập thuộc phạm vi quản lý của địa phương, trừ trường hợp quy định tại điểm b3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b3) Người đứng đầu đơn vị sự nghiệp công lập tự đảm bảo chi thường xuyên và chi đầu tư, đơn vị sự nghiệp công lập tự đảm bảo chi thường xuyên quyết định khai thác tài sản công tại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Trình tự, thủ tục khai thác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c1) Đơn vị sự nghiệp công lập được giao quản lý, sử dụng tài sản công lập hồ sơ đề nghị khai thác tài sản công, báo cáo cơ quan quản lý cấp trên (nếu có) để báo cáo cơ quan, người có thẩm quyền quy định tại điểm b khoản này xem xét, quyết định việc khai thác tài sản công. Hồ sơ đề nghị khai thác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khai thác tài sản công của đơn vị sự nghiệp công lập (trong đó nêu rõ sự cần thiết; tài sản khai thác (chủng loại, số lượng, diện tích, nguyên giá, giá trị còn lại); hình thức khai thác; thời hạn khai thác; dự kiến số tiền thu được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hồ sơ khác liên quan đến tài sản đề nghị khai thác: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c2) Trong thời hạn 30 ngày, kể từ ngày nhận được hồ sơ đề nghị khai thác tài sản do đơn vị lập, cơ quan, người có thẩm quyền xem xét, quyết định việc khai thác tài sản công hoặc có văn bản hồi đáp trong trường hợp không thống nhất việc khai thác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c3) Nội dung chủ yếu của Quyết định khai thác tài sản công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Tên đơn vị sự nghiệp công lập được khai thác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Danh mục tài sản khai thác (chủng loại, số lượng, diện tích, nguyên giá, giá trị còn lại; hình thức khai thác; thời hạn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Trách nhiệm tổ chức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Đơn vị sự nghiệp công lập có trách nhiệm cấp hóa đơn bán hàng cho các tổ chức, cá nhân theo quy định của pháp luật về hóa đơn, chứng từ.</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đ) Số tiền thu được từ khai thác tài sản công, sau khi trừ đi các chi phí có liên quan, thực hiện nghĩa vụ tài chính với Nhà nước, phần còn lại là nguồn thu của đơn vị sự nghiệp công lập được quản lý, sử dụng theo quy định của Chính phủ về cơ chế tự chủ tài chính của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Việc khai thác tài sản là di tích lịch sử - văn hóa, di tích lịch sử gắn với đất thuộc đất xây dựng công trình sự nghiệp, phòng truyền thống của đơn vị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Hình thức khai thác: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a1) Cho tổ chức, cá nhân tham quan di tích, phòng truyền thống; đơn vị sự nghiệp công lập được thu phí tham quan theo quy định của pháp luật về phí và lệ phí. Việc quản lý, sử dụng phí thu được thực hiện theo quy định của pháp luật về phí và lệ phí;</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a2) Sử dụng vị trí tại di tích để bán đồ lưu niệm, trưng bày sản phẩm. Việc sử dụng vị trí tại di tích để bán đồ lưu niệm, trưng bày sản phẩm được thực hiện theo quy định tại điểm a1 khoản 4 Điều này; việc quản lý, sử dụng số tiền thu được thực hiện theo quy định tại điểm đ khoản 4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Thẩm quyền, trình tự, thủ tục trình cấp có thẩm quyền quyết định khai thác được thực hiện theo quy định tại điểm b, điểm c khoản 4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38. Sửa đổi Điều 42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42. Quản lý, sử dụng tài sản gắn liền với đất và giá trị quyền sử dụng đất tại đơn vị sự nghiệp công lập vào mục đích kinh doanh, cho thuê,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sử dụng tài sản gắn liền với đất, giá trị quyền sử dụng đất tại đơn vị sự nghiệp công lập vào mục đích kinh doanh, cho thuê, liên doanh, liên kết phải thuộc trường hợp quy định tại khoản 1 Điều 56, khoản 1 Điều 57, khoản 1 Điều 58 của Luật Quản lý, sử dụng tài sản công. Trong đó, việc sử dụng quyền sử dụng đất vào mục đích kinh doanh, cho thuê, liên doanh, liên kết chỉ được thực hiện đối với trường hợp quy định tại khoản 2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Trường hợp đơn vị sự nghiệp công lập được Nhà nước cho thuê đất thu tiền thuê đất một lần cho cả thời gian thuê, nhận chuyển nhượng quyền sử dụng đất theo quy định của pháp luật về đất đai mà tiền thuê đất đã nộp, tiền nhận chuyển nhượng quyền sử dụng đất đã trả bằng tiền không có nguồn gốc từ ngân sách nhà nước được Bộ trưởng, Thủ trưởng cơ quan trung ương, Chủ tịch Ủy ban nhân dân cấp tỉnh xác nhận thì được phép sử dụng quyền sử dụng đất và tài sản gắn liền với đất vào mục đích kinh doanh, cho thuê, liên doanh, liên kết theo quy định của Luật Quản lý, sử dụng tài sản công và Nghị định này. Trường hợp sử dụng giá trị quyền sử dụng đất để góp vốn thì còn phải đáp ứng các điều kiện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Tiền thuê đất đã nộp, tiền nhận chuyển nhượng quyền sử dụng đất đã trả được xác định là có nguồn gốc từ ngân sách nhà nước trong các trường hợp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Nhà nước cấp tiền từ ngân sách nhà nước để nộp tiền thuê đất, trả tiền nhận chuyển nhượng quyền sử dụng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Đơn vị sự nghiệp công lập sử dụng Quỹ phát triển hoạt động sự nghiệp để nộp tiền thuê đất, trả tiền nhận chuyển nhượng quyền sử dụng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Đơn vị sự nghiệp công lập được Nhà nước cho thuê đất trả tiền thuê đất một lần và được miễn tiền thuê đất cho cả thời gian thuê.</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Trường hợp đơn vị sự nghiệp công lập sử dụng nguồn khác để nộp tiền thuê đất, nhận chuyển nhượng quyền sử dụng đất nhưng sau đó sử dụng các nguồn quy định tại điểm a, điểm b khoản này để hoàn trả.”</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39. Bổ sung khoản 5 Điều 43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43. Yêu cầu khi sử dụng tài sản công vào mục đích kinh doanh, cho thuê,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Tính đủ khấu hao tài sản cố định, thực hiện đầy đủ nghĩa vụ về thuế, phí, lệ phí và các nghĩa vụ tài chính khác với Nhà nước theo quy định của pháp luật,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Chi phí khấu hao tài sản cố định đối với các tài sản công trực tiếp sử dụng vào mục đích kinh doanh, cho thuê, liên doanh, liên kết theo quy định của Bộ Tài chính về chế độ hạch toán, tính hao mòn, khấu hao tài sản cố định tại cơ quan, tổ chức,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b) Nghĩa vụ nộp ngân sách nhà nước một khoản tiền tối thiểu bằng 2% doanh thu đơn vị sự nghiệp công lập thu được từ hoạt động kinh doanh, cho thuê, liên doanh, liên kết (ngoài các khoản thuế, phí, lệ phí và các khoản thu khác theo quy định tại điểm c khoản này); mức nộp cụ thể được xác định theo Đề án sử dụng tài sản công vào mục đích kinh doanh, cho thuê, liên doanh, liên kết được cơ quan, người có thẩm quyền phê duyệt. Riêng các đối tượng sau thì không phải nộp khoản tiền quy định tại điểm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Đơn vị sự nghiệp công lập thuộc lĩnh vực văn hóa, y tế, giáo dục và đào tạo, thể dục, thể thao, khoa học và công nghệ, môi trường;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Đơn vị sự nghiệp công lập thực hiện nộp tiền thuê đất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Các khoản thuế, phí, lệ phí và các khoản thu khác theo quy định của pháp luật. Trong đó, đơn vị sự nghiệp công lập không phải nộp tiền thuê đất khi sử dụng tài sản gắn liền với đất vào mục đích kinh doanh, cho thuê, liên doanh, liên kết; trừ trường hợp đơn vị sự nghiệp công lập thuộc đối tượng thuê đất theo quy định của pháp luật về đất đai và thực hiện nộp tiền thuê đất cho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40. Sửa đổi khoản 3, khoản 4, bổ sung khoản 5, khoản 6, khoản 7 Điều 44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44. Đề án sử dụng tài sản công tại đơn vị sự nghiệp công lập vào mục đích kinh doanh, cho thuê,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Đối với Đề án sử dụng tài sản công vào mục đích kinh doanh, cho thuê:</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Đơn vị sự nghiệp công lập có trách nhiệm lập Đề án, báo cáo cơ quan quản lý cấp trên (nếu có) xem xét, có ý kiến về Đề án và gửi lấy ý kiến của cơ quan được giao thực hiện nhiệm vụ quản lý tài sản công quy định tại khoản 2 Điều 19 của Luật Quản lý, sử dụng tài sản công (đối với đơn vị thuộc trung ương quản lý), Sở Tài chính (đối với đơn vị thuộc cấp tỉnh quản lý), Phòng Tài chính - Kế hoạch cấp huyện (đối với đơn vị thuộc cấp huyện quản lý). Hồ sơ gửi lấy ý kiến của cơ quan được giao thực hiện nhiệm vụ quản lý tài sản công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lấy ý kiến của đơn vị sự nghiệp công lập: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Đề án sử dụng tài sản công để liên doanh, liên kết của đơn vị: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của cơ quan, người có thẩm quyền quy định chức năng, nhiệm vụ và cơ cấu tổ chức của đơn vị: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hồ sơ có liên quan khác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Trong thời hạn 30 ngày, kể từ ngày nhận được Đề án, cơ quan được giao thực hiện nhiệm vụ quản lý tài sản công quy định tại khoản 2 Điều 19 của Luật Quản lý, sử dụng tài sản công, Sở Tài chính, Phòng Tài chính - Kế hoạch cấp huyện xem xét, cho ý kiến về: Sự cần thiết; sự phù hợp của Đề án với chức năng, nhiệm vụ của đơn vị, quy định của pháp luật về quản lý, sử dụng tài sản công (trường hợp áp dụng, thẩm quyền phê duyệt, trình tự, tính đầy đủ của hồ sơ đề nghị phê duyệt Đề án); các nội dung trong đề án cần phải chỉnh lý, hoàn thiện.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Trong thời hạn 30 ngày, kể từ ngày nhận được ý kiến của cơ quan quy định tại điểm b khoản này, đơn vị sự nghiệp công lập có trách nhiệm nghiên cứu, tiếp thu ý kiến để chỉnh lý, hoàn thiện Đề án, báo cáo cơ quan quản lý cấp trên (nếu có) trình cơ quan, người có thẩm quyền quy định tại khoản 2 Điều 56, khoản 2 Điều 57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Trong thời hạn 30 ngày, kể từ ngày nhận được Đề án hoàn thiện của đơn vị, cơ quan, người có thẩm quyền quy định tại khoản 2 Điều 56, khoản 2 Điều 57 của Luật Quản lý, sử dụng tài sản công quyết định phê duyệt đề án theo thẩm quyền hoặc có văn bản hồi đáp đơn vị trong trường hợp không thống nhất với đề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Đối với Đề án sử dụng tài sản công vào mục đích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Đơn vị sự nghiệp công lập có trách nhiệm lập Đề án, báo cáo cơ quan quản lý cấp trên (nếu có) xem xét, có ý kiến về Đề án và gửi cơ quan được giao thực hiện nhiệm vụ quản lý tài sản công quy định tại khoản 2 Điều 19 của Luật Quản lý, sử dụng tài sản công (đối với đơn vị thuộc trung ương quản lý), Sở Tài chính (đối với đơn vị thuộc địa phương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b) Trong thời hạn 30 ngày, kể từ ngày nhận được Đề án sử dụng tài sản công vào mục đích liên doanh, liên kết, cơ quan được giao thực hiện nhiệm vụ quản lý tài sản công quy định tại khoản 2 Điều 19 của Luật Quản lý, sử dụng tài sản công xem xét, có ý kiến về Đề án sử dụng tài sản công vào mục đích liên doanh, liên kết của đơn vị sự nghiệp công lập thuộc trung ương quản lý, để yêu cầu đơn </w:t>
      </w:r>
      <w:r w:rsidRPr="00496A7C">
        <w:rPr>
          <w:rFonts w:ascii="Arial" w:eastAsia="Times New Roman" w:hAnsi="Arial" w:cs="Arial"/>
          <w:sz w:val="20"/>
          <w:szCs w:val="20"/>
          <w:lang w:eastAsia="en-SG"/>
        </w:rPr>
        <w:lastRenderedPageBreak/>
        <w:t>vị hoàn thiện Đề án hoặc báo cáo bộ, cơ quan trung ương để lấy ý kiến Bộ Tài chính trong trường hợp thống nhất với Đề án; Sở Tài chính xem xét, có ý kiến về đề án sử dụng tài sản công vào mục đích liên doanh, liên kết của đơn vị sự nghiệp công lập thuộc địa phương quản lý, để yêu cầu đơn vị hoàn thiện Đề án hoặc báo cáo Chủ tịch Ủy ban nhân dân cấp tỉnh để lấy ý kiến Thường trực Hội đồng nhân dân cùng cấp trong trường hợp thống nhất với Đề án. Nội dung có ý kiến: Tính đầy đủ, hợp lệ của hồ sơ; sự cần thiết; sự phù hợp của Đề án với chức năng, nhiệm vụ của đơn vị, quy định của pháp luật về quản lý, sử dụng tài sản công (trường hợp áp dụng, thẩm quyền phê duyệt, trình tự, tính đầy đủ của hồ sơ đề nghị phê duyệt Đề án); các nội dung trong Đề án cần phải chỉnh lý, hoàn thiện.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phải chỉnh lý, hoàn thiện Đề án, đơn vị sự nghiệp công lập có trách nhiệm chỉnh lý, hoàn thiện Đề án để báo cáo cơ quan quản lý cấp trên (nếu có) xem xét, có ý kiến về Đề án và gửi cơ quan được giao thực hiện nhiệm vụ quản lý tài sản công theo quy định tại điểm a, điểm b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Hồ sơ gửi lấy ý kiến Bộ Tài chính, Thường trực Hội đồng nhân dân cấp tỉnh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kèm theo ý kiến đề xuất của bộ, cơ quan trung ương, Chủ tịch Ủy ban nhân dân cấp tỉnh về đề án sử dụng tài sản công để liên doanh, liên kết của đơn vị: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có ý kiến của cơ quan được giao thực hiện nhiệm vụ quản lý tài sản công quy định tại khoản 2 Điều 19 của Luật Quản lý, sử dụng tài sản công, Sở Tài chính: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Đề án sử dụng tài sản công để liên doanh, liên kết của đơn vị: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của cơ quan, người có thẩm quyền quy định chức năng, nhiệm vụ và cơ cấu tổ chức của đơn vị: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hồ sơ có liên quan khác (nếu có):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Trong thời hạn 30 ngày, kể từ ngày nhận được đầy đủ hồ sơ hợp lệ, Bộ Tài chính, Thường trực Hội đồng nhân dân cấp tỉnh có trách nhiệm cho ý kiến về: Tính đầy đủ, hợp lệ của hồ sơ; sự cần thiết; sự phù hợp của đề án với chức năng, nhiệm vụ của đơn vị, quy định của pháp luật về quản lý, sử dụng tài sản công và pháp luật có liên quan (trường hợp áp dụng, thẩm quyền phê duyệt, trình tự, tính đầy đủ của hồ sơ đề nghị phê duyệt Đề án); các nội dung trong đề án cần phải chỉnh lý, hoàn thiện.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Bộ trưởng, Thủ trưởng cơ quan trung ương (đối với đơn vị thuộc trung ương quản lý), Chủ tịch Ủy ban nhân dân cấp tỉnh (đối với đơn vị thuộc địa phương quản lý) chỉ đạo đơn vị lập Đề án nghiên cứu, tiếp thu ý kiến để chỉnh lý, hoàn thiện Đề án, báo cáo cơ quan quản lý cấp trên (nếu có) trình Bộ trưởng, Thủ trưởng cơ quan trung ương (đối với đơn vị thuộc trung ương quản lý), Chủ tịch Ủy ban nhân dân cấp tỉnh (đối với đơn vị thuộc địa phương quản lý) trong thời hạn 30 ngày làm việc, kể từ ngày nhận được ý kiến bằng văn bản của Bộ Tài chính, Thường trực Hội đồng nhân dân cấp tỉnh.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Trong thời hạn 30 ngày, kể từ ngày nhận được Đề án hoàn thiện của đơn vị, Bộ trưởng, Thủ trưởng cơ quan trung ương (đối với đơn vị thuộc trung ương quản lý), Chủ tịch Ủy ban nhân dân cấp tỉnh (đối với đơn vị thuộc địa phương quản lý) quyết định phê duyệt đề án theo thẩm quyền hoặc có văn bản hồi đáp đơn vị trong trường hợp không thống nhất với đề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Nội dung chủ yếu của Quyết định phê duyệt Đề án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Tên đơn vị sự nghiệp công lập được sử dụng tài sản vào mục đích kinh doanh, cho thuê,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Danh mục tài sản được sử dụng vào mục đích kinh doanh, cho thuê,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Thời hạn thực hiện đề án (thời gian Đề án có hiệu lực).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Trách nhiệm tổ chức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Sau khi Đề án sử dụng tài sản công vào mục đích kinh doanh, cho thuê, liên doanh, liên kết được cơ quan, người có thẩm quyền phê duyệt mà đơn vị phát sinh các tài sản khác sử dụng vào mục đích kinh doanh, cho thuê, liên doanh, liên kết thì việc lập, có ý kiến, trình, phê duyệt Đề án sử dụng tài sản đó vào mục đích kinh doanh, cho thuê, liên doanh, liên kết được thực hiện theo quy định tại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7. Trường hợp các đơn vị sự nghiệp công lập cùng có nhu cầu sử dụng tài sản công để liên doanh, liên kết với nhau nhằm cung cấp dịch vụ công thì các đơn vị sự nghiệp công lập cùng lập một Đề án sử dụng tài sản công vào mục đích liên doanh, liên kết. Trên cơ sở đó, các bên tham gia liên </w:t>
      </w:r>
      <w:r w:rsidRPr="00496A7C">
        <w:rPr>
          <w:rFonts w:ascii="Arial" w:eastAsia="Times New Roman" w:hAnsi="Arial" w:cs="Arial"/>
          <w:sz w:val="20"/>
          <w:szCs w:val="20"/>
          <w:lang w:eastAsia="en-SG"/>
        </w:rPr>
        <w:lastRenderedPageBreak/>
        <w:t>doanh, liên kết báo cáo cơ quan, người có thẩm quyền phê duyệt theo thẩm quyền và trình tự quy định tại khoản 4 Điều này làm cơ sở thực hiện, không phải tổ chức lựa chọn đối tác liên doanh, liên kết theo quy định tại khoản 3 Điều 47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41. Sửa đổi, bổ sung khoản 3, khoản 4, khoản 5 Điều 46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46. Sử dụng tài sản công tại đơn vị sự nghiệp công lập vào mục đích cho thuê</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cho thuê tài sản công tại đơn vị sự nghiệp công lập được thực hiện theo các hình thức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Việc cho thuê tài sản công được thực hiện theo hình thức đấu giá, trừ trường hợp quy định tại điểm b khoản này. Việc đấu giá cho thuê tài sản được thực hiện theo quy định tại các khoản 3, 4, 5 và 6 Điều 24 Nghị định này và pháp luật về đấu giá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Giá khởi điểm để đấu giá do người đứng đầu đơn vị sự nghiệp công lập quyết định phù hợp với giá cho thuê trên thị trường của tài sản cùng loại. Người đứng đầu đơn vị sự nghiệp công lập được thành lập Hội đồng thẩm định giá của Nhà nước theo quy định của pháp luật về giá hoặc thuê doanh nghiệp thẩm định giá để xác định giá làm cơ sở quyết định giá khởi điểm đấu giá cho thuê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sử dụng chứng thư thẩm định giá, báo cáo thẩm định giá được thực hiện theo quy định của pháp luật về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Cho thuê trực tiếp áp dụng trong trường hợp cho thuê tài sản trong thời gian dưới 30 ngày/01 lần thuê hoặc có giá trị gói thuê dưới 50 triệu đồng/01 lần thuê.</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Người đứng đầu đơn vị sự nghiệp công lập ban hành giá cho thuê trực tiếp và thực hiện niêm yết công khai giá cho thuê tài sản tại trụ sở đơn vị, Trang thông tin của đơn vị (nếu có), Cổng thông tin điện tử của bộ, cơ quan trung ương, địa phương, Trang thông tin điện tử về tài sản công của Bộ Tài chính. Việc xác định giá cho thuê được thực hiện theo quy định tại điểm a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Giá cho thuê tài sản được xác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Giá trúng đấu giá trong trường hợp cho thuê theo hình thức đấu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Giá cho thuê được niêm yết, thông báo công khai trong trường hợp cho thuê trực tiếp.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Việc cho thuê tài sản phải được lập thành hợp đồng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người thuê tài sản có nhu cầu đầu tư thêm để nâng cao giá trị sử dụng của tài sản thì phải được sự đồng ý của đơn vị sự nghiệp công lập có tài sản; phần giá trị tài sản đầu tư thêm thuộc về đơn vị sự nghiệp công lập có tài sản sau khi hết thời hạn thuê, kể cả trường hợp Hợp đồng thuê chấm dứt trước thời hạn.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cho thuê tài sản lần đầu với thời hạn dưới 05 năm, khi hết thời hạn cho thuê theo hợp đồng mà người thuê tài sản có nhu cầu tiếp tục thuê tài sản đó thì đơn vị sự nghiệp công lập thỏa thuận với người thuê tài sản để gia hạn Hợp đồng thuê; thời gian gia hạn không vượt quá thời gian cho thuê lần đầu và trong thời hạn thực hiện Đề án được cơ quan, người có thẩm quyền phê duyệt; giá cho thuê do người đứng đầu đơn vị sự nghiệp công lập quyết định theo quy định tại điểm a khoản 3 Điều này tại thời điểm gia hạn hợp đồng, nhưng không thấp hơn giá cho thuê của lần trước.”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42. Sửa đổi khoản 2, khoản 3, khoản 6, bổ sung khoản 6a Điều 47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47. Sử dụng tài sản công tại đơn vị sự nghiệp công lập vào mục đích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Căn cứ đề án sử dụng tài sản công vào mục đích liên doanh, liên kết được cơ quan, người có thẩm quyền phê duyệt theo quy định tại Điều 44 Nghị định này, người đứng đầu đơn vị sự nghiệp công lập có trách nhiệm: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Quyết định cụ thể việc sử dụng tài sản công để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Quyết định thành lập Hội đồng thẩm định giá của Nhà nước theo quy định của pháp luật về giá hoặc thuê doanh nghiệp thẩm định giá để xác định giá trị tài sản công sử dụng vào liên doanh, liên kết. Việc sử dụng chứng thư thẩm định giá, báo cáo thẩm định giá được thực hiện theo quy định của pháp luật về giá.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Tổ chức lựa chọn đối tác để thực hiện liên doanh, liên kết theo quy định tại khoản 3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3. Lựa chọn đối tác để thực hiện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Sau khi có quyết định của cơ quan, người có thẩm quyền về việc sử dụng tài sản công vào mục đích liên doanh, liên kết, đơn vị sự nghiệp công lập thông báo công khai về việc lựa chọn đối tác liên doanh, liên kết trên Trang thông tin của đơn vị (nếu có), Cổng thông tin điện tử của bộ, cơ quan trung ương, địa phương, Trang thông tin điện tử về tài sản công của Bộ Tài chính. Thông báo công khai về việc lựa chọn đối tác gồm các nội dung chủ yếu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Thông tin của đơn vị có tài sản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Tài sản dự kiến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Phương án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Tiêu chí lựa chọn đối tác để thực hiện liên doanh, liên kết theo quy định tại điểm c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Thời gian, địa điểm nộp hồ sơ đăng ký.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Đơn vị có tài sản căn cứ hồ sơ đăng ký tham gia liên doanh, liên kết của các tổ chức, cá nhân và tiêu chí quy định tại điểm c khoản này để lựa chọn đối tác tham gia liên doanh, liên kết và chịu trách nhiệm về việc lựa chọn của mình.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tổ chức, cá nhân sử dụng tài sản của mình để góp vốn liên doanh, liên kết với đơn vị sự nghiệp công lập thì tổ chức, cá nhân có trách nhiệm thuê doanh nghiệp thẩm định giá để xác định giá trị tài sản đó trước khi nộp hồ sơ đăng ký tham gia liên doanh, liên kết. Hồ sơ đăng ký tham gia liên doanh, liên kết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tham gia liên doanh, liên kết của tổ chức, cá nhân: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Phương án liên doanh, liên kết (trong đó có nội dung về xử lý tài sản sau khi kết thúc thời hạn liên doanh, liên kết) kèm theo phương án tài chính của việc liên doanh, liên kết: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chứng minh năng lực, kinh nghiệm của tổ chức, cá nhân phù hợp với lĩnh vực liên quan đến hoạt động liên doanh, liên kết: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Chứng thư thẩm định giá (trong trường hợp sử dụng tài sản của tổ chức, cá nhân để liên doanh, liên kết):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hồ sơ khác có liên quan: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Tiêu chí lựa chọn đối tác tham gia liên doanh, liên kết bao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Năng lực, kinh nghiệm của đối tác trong lĩnh vực liên quan đến hoạt động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Hiệu quả của phương án tài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Cơ sở vật chất, trang thiết bị cần thiết của đối tác bảo đảm cho việc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Phương án xử lý tài sản sau khi hết thời hạn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tiêu chí khác phù hợp với mục đích liên doanh, liên kết, chức năng, nhiệm vụ của đơn vị do đơn vị có tài sản công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 Tài sản tham gia liên doanh, liên kết của đơn vị sự nghiệp công lập và tài sản hình thành thông qua hoạt động liên doanh, liên kết là quyền sử dụng đất, nhà, công trình và các tài sản khác gắn liền với đất sau khi kết thúc liên doanh, liên kết (bao gồm cả trường hợp chấm dứt hợp đồng trước thời hạn) thì phải chuyển giao không bồi hoàn cho đơn vị sự nghiệp công lập quản lý, sử dụng. Trường hợp các đơn vị sự nghiệp công lập liên doanh, liên kết với nhau thì tại Hợp đồng liên doanh, liên kết phải xác định cụ thể việc phân chia quyền sử dụng đất, nhà, công trình và các tài sản khác gắn liền với đất hình thành thông qua hoạt động liên doanh, liên kết để làm cơ sở xử lý sau khi kết thúc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Đối với các tài sản khác sau khi kết thúc liên doanh, liên kết (bao gồm cả trường hợp chấm dứt hợp đồng trước thời hạn) được xử lý theo nguyên tắc sau:</w:t>
      </w:r>
    </w:p>
    <w:p w:rsidR="00496A7C" w:rsidRPr="00496A7C" w:rsidRDefault="006208B7" w:rsidP="00496A7C">
      <w:pPr>
        <w:shd w:val="clear" w:color="auto" w:fill="FFFFFF"/>
        <w:spacing w:after="120" w:line="240" w:lineRule="auto"/>
        <w:ind w:firstLine="720"/>
        <w:jc w:val="both"/>
        <w:rPr>
          <w:rFonts w:ascii="Arial" w:eastAsia="Times New Roman" w:hAnsi="Arial" w:cs="Arial"/>
          <w:sz w:val="20"/>
          <w:szCs w:val="20"/>
          <w:lang w:eastAsia="en-SG"/>
        </w:rPr>
      </w:pPr>
      <w:r w:rsidRPr="00DE598E">
        <w:rPr>
          <w:rFonts w:ascii="Arial" w:eastAsia="Times New Roman" w:hAnsi="Arial" w:cs="Arial"/>
          <w:sz w:val="20"/>
          <w:szCs w:val="20"/>
          <w:lang w:eastAsia="en-SG"/>
        </w:rPr>
        <w:t>a</w:t>
      </w:r>
      <w:r w:rsidR="00496A7C" w:rsidRPr="00496A7C">
        <w:rPr>
          <w:rFonts w:ascii="Arial" w:eastAsia="Times New Roman" w:hAnsi="Arial" w:cs="Arial"/>
          <w:sz w:val="20"/>
          <w:szCs w:val="20"/>
          <w:lang w:eastAsia="en-SG"/>
        </w:rPr>
        <w:t>) Đối với tài sản tham gia liên doanh, liên kết theo hình thức quy định tại điểm a khoản 4 Điều này, sau khi hết thời hạn liên doanh, liên kết, đơn vị tiếp tục quản lý, sử dụng hoặc trình cơ quan, người có thẩm quyền xem xét, quyết định xử lý theo quy định của Luật Quản lý, sử dụng tài sản công và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b) Đối với tài sản liên doanh, liên kết theo hình thức quy định tại điểm b khoản 4 Điều này, sau khi hết thời hạn liên doanh, liên kết được xử lý theo nguyên tắc phần tài sản thuộc về mỗi bên được xác định tương ứng với giá trị tài sản hoặc vốn góp khi đầu tư xây dựng, mua sắm tài sản sử dụng cho mục đích 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Đối với các tài sản được hình thành thông qua hoạt động liên doanh, liên kết theo hình thức quy định tại điểm c khoản 4 Điều này, sau khi hết thời hạn liên doanh, liên kết, các tài sản này được chia cho các bên tham gia liên doanh, liên kết theo tỷ lệ đóng góp của mỗi bên; trường hợp không chia được bằng hiện vật thì thực hiện bán cho các bên còn lại trong liên doanh theo giá thị trường; trường hợp các bên liên doanh không mua thì thực hiện bán theo hình thức đấu giá; giá mua/bán tài sản của các bên trong liên doanh do các bên thống nhất thuê doanh nghiệp thẩm định giá xác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Trường hợp các bên tham gia trong liên doanh, liên kết tự nguyện chuyển giao không bồi hoàn cho đơn vị sự nghiệp công lập thì đơn vị sự nghiệp công lập có trách nhiệm quản lý, sử dụng theo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6a. Việc chấm dứt Hợp đồng liên doanh, liên kết trước thời hạn và xử lý các vấn đề liên quan thực hiện theo Hợp đồng và pháp luật về dân sự. Việc xử lý tài sản tham gia liên doanh, liên kết và tài sản được hình thành thông qua hoạt động liên doanh, liên kết được thực hiện theo quy định tại khoản 6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43. Bổ sung khoản 4 Điều 48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48. Thu hồi tài sản công tại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Việc xử lý, khai thác tài sản công có quyết định thu hồi của cơ quan, người có thẩm quyền được thực hiện theo quy định tại Điều 19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44. Bổ sung Điều 53a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53a. Chuyển giao tài sản công tại đơn vị sự nghiệp công lập về địa phương quản lý, xử lý; xử lý tài sản công tại đơn vị sự nghiệp công lập trong trường hợp sáp nhập, hợp nhất, chia tách, giải thể; xử lý tài sản công là vũ khí, vật liệu nổ, công cụ hỗ trợ, sản phẩm mật mã của ngành cơ yếu trang bị cho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chuyển giao tài sản công tại đơn vị sự nghiệp công lập về địa phương quản lý, xử lý được thực hiện theo quy định tại Điều 35a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Việc xử lý tài sản công tại đơn vị sự nghiệp công lập trong trường hợp sáp nhập, hợp nhất, chia tách, giải thể được thực hiện theo quy định của Chính phủ về tổ chức lại, giải thể đơn vị sự nghiệp công và văn bản hướng dẫn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xử lý tài sản công là vũ khí, vật liệu nổ, công cụ hỗ trợ, sản phẩm mật mã của ngành cơ yếu trang bị cho đơn vị sự nghiệp công lập được thực hiện theo quy định tại Điều 35c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45. Sửa đổi khoản 1 Điều 54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54. Trình tự, thủ tục xử lý tài sản công khi chuyển mô hình hoạt động của đơn vị sự nghiệp công lập thành doanh nghiệp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Trước khi cơ quan, người có thẩm quyền quyết định chuyển đổi mô hình hoạt động của đơn vị sự nghiệp công lập thành doanh nghiệp, đơn vị sự nghiệp công lập có cơ sở nhà, đất thuộc phạm vi phải sắp xếp lại, xử lý theo quy định của Chính phủ về sắp xếp lại, xử lý tài sản công tại thời điểm lập phương án chuyển đổi mô hình hoạt động thì phải được cơ quan, người có thẩm quyền phê duyệt phương án sắp xếp lại, xử lý đối với nhà, đất thuộc phạm vi phải sắp xếp lại theo quy định của Chính phủ về sắp xếp lại, xử lý tài sản công đối với nhà, đất đề nghị giữ lại sau khi chuyển đổi mô hình hoạt động. Đối với các cơ sở nhà, đất còn lại, cơ quan quản lý cấp trên của đơn vị sự nghiệp công lập có trách nhiệm quản lý, xử lý theo quy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xử lý tài sản công khi chuyển đơn vị sự nghiệp công lập thành công ty cổ phần được thực hiện theo quy định của pháp luật về chuyển đơn vị sự nghiệp công lập thành công ty cổ phần.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xử lý tài sản công khi chuyển đổi mô hình hoạt động của đơn vị sự nghiệp công lập thành doanh nghiệp, trừ trường hợp chuyển đổi thành công ty cổ phần, được thực hiện theo quy định tại các khoản 2, 3, 4, 5, 6, 7 và 8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46. Sửa đổi khoản 2 Điều 55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lastRenderedPageBreak/>
        <w:t>“Điều 55. Quản lý, sử dụng số tiền thu được từ việc xử lý tài sản công tại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Số tiền thu được từ xử lý tài sản công không thuộc phạm vi quy định tại khoản 1 Điều này do đơn vị sự nghiệp công lập tự quản lý, không nộp vào tài khoản tạm giữ tại Kho bạc Nhà nước của cơ quan tài chính, số tiền này sau khi trừ đi các chi phí có liên quan, trả nợ vốn vay, vốn huy động (nếu có) và thực hiện nghĩa vụ tài chính với Nhà nước, đơn vị sự nghiệp công lập được sử dụng phần còn lại để bổ sung Quỹ phát triển hoạt động sự nghiệp. Trường hợp không phát sinh nguồn thu từ việc xử lý tài sản công hoặc số tiền thu được từ bán, thanh lý tài sản không đủ bù đắp chi phí thì phần còn thiếu được chi từ nguồn kinh phí được phép sử dụng của đơn vị được giao nhiệm vụ tổ chức bán, thanh lý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47. Sửa đổi khoản 1 Điều 65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65. Quản lý, sử dụng số tiền thu được từ việc xử lý tài sản công tại đơn vị lực lượng vũ trang nhân dân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Toàn bộ số tiền thu được từ việc xử lý tài sản công tại đơn vị lực lượng vũ trang nhân dân được nộp vào tài khoản tạm giữ tại Kho bạc Nhà nước do Cục Tài chính - Bộ Quốc phòng làm chủ tài khoản (đối với cơ quan, đơn vị thuộc Bộ Quốc phòng), Cục Kế hoạch và Tài chính - Bộ Công an làm chủ tài khoản (đối với cơ quan, đơn vị thuộc Bộ Công 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48. Sửa đổi Điều 66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66. Nội dung khác về quản lý, sử dụng tài sản công tại đơn vị lực lượng vũ trang nhân dân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Bộ trưởng Bộ Quốc phòng, Bộ trưởng Bộ Công an quy định việc tính khấu hao, hao mòn tài sản đặc biệt, tài sản chuyên dùng tại đơn vị lực lượng vũ trang nhân dân. Phương thức mua sắm, hình thức bán tài sản đặc biệt tại đơn vị lực lượng vũ trang nhân dân thực hiện theo quyết định của Thủ tướng Chính phủ và các quy định có liên quan của Bộ Quốc phòng, Bộ Công an. Tài sản tại đơn vị lực lượng vũ trang nhân dân phải được cơ quan, người có thẩm quyền quyết định loại khỏi biên chế tài sản trước khi thực hiện thủ tục xử lý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Các nội dung về hình thành, quản lý, sử dụng, xử lý tài sản công tại đơn vị lực lượng vũ trang nhân dân không được quy định tại khoản 1 Điều này và các Điều từ 58 đến 65 Nghị định này (trừ việc xử lý tài sản là vũ khí, vật liệu nổ, công cụ hỗ trợ tại đơn vị lực lượng vũ trang nhân dân được thực hiện theo quy định tại Điều 65 Luật Quản lý, sử dụng tài sản công và các Điều 58, 59, 60, 61, 62 và 63 Nghị định này) được áp dụng quy định có liên quan tại Mục 3 Chương II, Điều 65 của Luật Quản lý, sử dụng tài sản công và quy định tại Chương II Nghị định này; đối với đơn vị sự nghiệp công lập thuộc lực lượng vũ trang nhân dân thì được áp dụng quy định có liên quan tại Mục 4 Chương II, Điều 65 của Luật Quản lý, sử dụng tài sản công và quy định tại Chương III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Căn cứ yêu cầu quản lý để bảo đảm thực hiện nhiệm vụ quốc phòng, an ninh, Bộ trưởng Bộ Quốc phòng, Bộ trưởng Bộ Công an quy định cụ thể các nội dung cần tuân thủ trong khai thác tài sản công tại đơn vị lực lượng vũ trang nhân dân.”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49. Sửa đổi Điều 67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67. Danh mục tài sản mua sắm tập trung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Thẩm quyền ban hành danh mục tài sản mua sắm tập trung thực hiện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Nguyên tắc xây dựng và áp dụng danh mục tài sản mua sắm tập trung: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đưa vào danh mục mua sắm tập trung được điều chỉnh để phù hợp với yêu cầu quản lý, nhu cầu mua sắm, quy định của pháp luật và năng lực tổ chức thực hiện của đơn vị mua sắm tập trung.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Danh mục tài sản mua sắm tập trung cấp quốc gia áp dụng chung cho các cơ quan, tổ chức, đơn vị thuộc phạm vi quản lý của bộ, cơ quan trung ương và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Danh mục tài sản mua sắm tập trung cấp bộ, cơ quan trung ương áp dụng cho các cơ quan, tổ chức, đơn vị thuộc phạm vi quản lý của bộ, cơ quan trung ương, danh mục tài sản mua sắm tập trung cấp địa phương áp dụng cho các cơ quan, tổ chức, đơn vị thuộc phạm vi quản lý của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d) Tài sản thuộc danh mục mua sắm tập trung cấp bộ, cơ quan trung ương, địa phương không được trùng lắp với danh mục tài sản mua sắm tập trung cấp quốc gia đã được Bộ trưởng Bộ Tài chính, Bộ trưởng Bộ Y tế ban 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Bộ trưởng, Thủ trưởng cơ quan trung ương, Ủy ban nhân dân cấp tỉnh ban hành văn bản hướng dẫn về tiêu chuẩn kỹ thuật và mức giá dự toán của tài sản thuộc danh mục mua sắm tập trung phù hợp với tiêu chuẩn, định mức và nhu cầu sử dụng của cơ quan, tổ chức, đơn vị thuộc phạm vi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mua sắm các loại tài sản sau đây không thực hiện theo quy định tại Chương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đặc biệt, tài sản chuyên dùng tại đơn vị vũ trang nhân dân.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của cơ quan Việt Nam ở nước ngoài.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Tài sản mua sắm từ nguồn vốn viện trợ, tài trợ, nguồn vốn thuộc các chương trình, dự án sử dụng vốn nước ngoài mà nhà tài trợ có yêu cầu về mua sắm khác với quy định tại Chương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Tài sản mua sắm thuộc dự án đầu tư xây dựng mà việc tách thành gói thầu riêng làm ảnh hưởng tới tính đồng bộ của dự án hoặc làm hạn chế sự tham gia của các nhà thầu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Danh mục tài sản mua sắm tập trung phải được đăng tải công khai trên Cổng thông tin điện tử của bộ, cơ quan trung ương, Ủy ban nhân dân tỉnh, thành phố trực thuộc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50. Sửa đổi Điều 68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68. Đơn vị mua sắm tập trung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Đơn vị mua sắm tập trung thuốc, thiết bị y tế, vật tư xét nghiệm quốc gia: Là đơn vị thuộc Bộ Y tế hoặc đơn vị khác được Thủ tướng Chính phủ giao thực hiện nhiệm vụ mua sắm tập trung thuốc, thiết bị y tế, vật tư xét nghiệm thuộc danh mục mua sắm tập trung cấp quốc gia.</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Đơn vị mua sắm tập trung của các bộ, cơ quan trung ương, các tỉnh: Là đơn vị thuộc các bộ, cơ quan trung ương, các tỉnh được giao nhiệm vụ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Mua sắm tài sản cho các cơ quan, tổ chức, đơn vị thuộc phạm vi quản lý đối với tài sản thuộc danh mục mua sắm tập trung cấp quốc gia, trừ thuốc, thiết bị y tế, vật tư xét nghiệm thuộc danh mục mua sắm tập trung cấp quốc gia quy định tại khoản 1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Mua sắm tài sản thuộc danh mục mua sắm tập trung cấp bộ, cơ quan trung ương,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Bộ Y tế, các bộ, cơ quan trung ương, Ủy ban nhân dân cấp tỉnh quyết định theo thẩm quyền đơn vị mua sắm tập trung để thực hiện mua sắm theo quy định tại khoản 1, khoản 2 Điều này trên cơ sở tổ chức sắp xếp lại, giao bổ sung nhiệm vụ cho cơ quan, tổ chức, đơn vị hiện có (không thành lập mới, không bổ sung biên chế của bộ, cơ quan trung ương,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51. Sửa đổi Điều 74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74. Tổng hợp nhu cầu mua sắm tập trung (trừ thuốc, hóa chất, vật tư xét nghiệm, thiết bị y tế)</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Việc mua sắm tập trung được thực hiện theo cách thức ký thỏa thuận khung, trừ các trường hợp sau đây được thực hiện theo cách thức ký hợp đồng trực tiếp: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Mua tài sản thuộc các chương trình, dự án sử dụng nguồn vốn viện trợ, tài trợ của các tổ chức, cá nhân trong và ngoài nước thuộc nguồn ngân sách nhà nước mà nhà tài trợ có yêu cầu áp dụng theo cách thức ký hợp đồng trực tiếp;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Cơ quan, người có thẩm quyền giao dự toán mua sắm cho đơn vị mua sắm tập trung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Căn cứ phạm vi dự toán ngân sách được giao và nguồn kinh phí được phép sử dụng, cơ quan, tổ chức, đơn vị có nhu cầu mua sắm tài sản thuộc danh mục mua sắm tập trung có trách nhiệm lập văn bản đăng ký mua sắm tập trung, gửi cơ quan quản lý cấp trên (sau đây gọi là đầu mối đăng ký mua sắm tập trung) để tổng hợp gửi đơn vị mua sắm tập trung của bộ, cơ quan trung ương, các tỉnh theo thời hạn do Bộ trưởng, Thủ trưởng cơ quan trung ương, Ủy ban nhân dân cấp tỉnh quy định để áp dụng cho cơ quan, tổ chức, đơn vị thuộc phạm vi quản lý. Cơ quan, tổ chức, đơn vị chịu trách nhiệm về việc đăng ký nhu cầu mua sắm tài sản của mình.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Nội dung chủ yếu của văn bản đăng ký mua sắm tập trung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Cơ quan, tổ chức, đơn vị trực tiếp sử dụng tài sản sau khi hoàn thành việc mua sắm.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Chủng loại, số lượng tài sản mua sắm tập trung.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Dự toán, nguồn vốn thực hiện mua sắm tập trung và phương thức thanh toán.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Dự kiến thời gian, địa điểm giao, nhận tài sản sau khi hoàn thành mua sắm và các đề xuất khác (nếu có).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Đơn vị mua sắm tập trung của bộ, cơ quan trung ương, các tỉnh có trách nhiệm tổng hợp nhu cầu mua sắm tập trung của cơ quan, tổ chức, đơn vị thuộc phạm vi quản lý của bộ, cơ quan trung ương, địa phương theo Mẫu số 03/TSC-MSTT ban hành kèm theo Nghị định này để lập kế hoạch lựa chọn nhà thầu và hồ sơ mời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Trường hợp quá thời hạn quy định tại khoản 2 Điều này mà cơ quan, tổ chức, đơn vị không gửi nhu cầu mua sắm tập trung đối với tài sản đã được giao dự toán mua sắm thuộc danh mục tài sản mua sắm tập trung thì không được phép mua sắm tài sản đó.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phát sinh nhu cầu mua sắm tài sản thuộc danh mục mua sắm tập trung ngoài dự toán được giao đầu năm và đã được cơ quan, người có thẩm quyền phê duyệt bổ sung dự toán mua sắm mà đã hết thời hạn tổng hợp nhu cầu mua sắm tập trung, cơ quan, tổ chức, đơn vị có nhu cầu mua sắm báo cáo cơ quan, người có thẩm quyền quyết định mua sắm xem xét, quyết định giao cơ quan, tổ chức, đơn vị có nhu cầu về tài sản tổ chức thực hiện mua sắm theo quy định của pháp luật về đấu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Quy trình mua sắm tập trung được thực hiện theo quy định của Luật Đấu thầu, Nghị định của Chính phủ quy định chi tiết một số điều và biện pháp thi hành Luật Đấu thầu về lựa chọn nhà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52. Sửa đổi Điều 79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79. Thanh toán tiền mua sắm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Trường hợp mua sắm tập trung theo cách thức ký thỏa thuận khung, cơ quan, tổ chức, đơn vị trực tiếp sử dụng tài sản có trách nhiệm thanh toán tiền mua tài sản cho nhà thầu được lựa chọn.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Trường hợp mua sắm tập trung theo cách thức ký hợp đồng trực tiếp, việc thanh toán cho nhà thầu cung cấp tài sản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Đơn vị mua sắm tập trung đề nghị cơ quan quản lý chương trình, dự án chuyển tiền thanh toán cho nhà thầu cung cấp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Đơn vị mua sắm tập trung đề nghị cơ quan quản lý chương trình, dự án chuyển tiền cho đơn vị mua sắm tập trung để thanh toán cho nhà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Đơn vị mua sắm tập trung thanh toán cho nhà thầu trong trường hợp cơ quan, người có thẩm quyền giao dự toán mua sắm cho đơn vị mua sắm tập trung.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thanh toán tiền mua sắm tài sản được thực hiện theo quy định của pháp luật, theo thỏa thuận khung và hợp đồng mua sắm tài sản đã ký với nhà thầu được lựa chọn.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Kho bạc Nhà nước có trách nhiệm kiểm soát chi theo quy định của pháp luật. Hồ sơ kiểm soát chi bao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Dự toán năm hoặc kế hoạch vốn đầu tư năm của chương trình, dự án được cấp có thẩm quyền giao;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Hợp đồng mua sắm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Bảo lãnh tạm ứng (nếu có);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Biên bản bàn giao, tiếp nhận tài sản theo quy định tại Điều 80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Giấy rút dự toán/Giấy rút vốn đầu tư; Giấy đề nghị thanh toán (nếu có); Ủy nhiệm chi chuyển khoản, chuyển tiền điện tử hoặc giấy rút tiền mặt từ tài khoản tiền gửi (trong trường hợp chi từ tài khoản tiền gửi);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e) Văn bản của đơn vị mua sắm tập trung đề nghị cơ quan quản lý chương trình, dự án chuyển tiền cho nhà thầu cung cấp tài sản được lựa chọn theo hợp đồng đã ký (trong trường hợp đơn vị mua </w:t>
      </w:r>
      <w:r w:rsidRPr="00496A7C">
        <w:rPr>
          <w:rFonts w:ascii="Arial" w:eastAsia="Times New Roman" w:hAnsi="Arial" w:cs="Arial"/>
          <w:sz w:val="20"/>
          <w:szCs w:val="20"/>
          <w:lang w:eastAsia="en-SG"/>
        </w:rPr>
        <w:lastRenderedPageBreak/>
        <w:t>sắm tập trung đề nghị cơ quan quản lý chương trình, dự án chuyển tiền thanh toán cho nhà thầu cung cấp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 Văn bản của đơn vị mua sắm tập trung đề nghị cơ quan quản lý chương trình, dự án chuyển tiền vào tài khoản tiền gửi của đơn vị mua sắm tập trung; ủy nhiệm chi chuyển khoản, chuyển tiền điện tử (trong trường hợp đơn vị mua sắm tập trung đề nghị cơ quan quản lý chương trình, dự án chuyển tiền cho đơn vị mua sắm tập trung để thanh toán cho nhà thầu cung cấp tài sản). Đối với văn bản đề nghị chuyển tiền này, ngoài các thông tin liên quan đến việc mua sắm tài sản, cần ghi rõ số tiền đề nghị chuyển, số tài khoản tiền gửi của đơn vị mua sắm tập trung và Kho bạc Nhà nước nơi đơn vị mở tài khoản tiền gửi.”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53. Sửa đổi khoản 2 Điều 81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81. Quyết toán, thanh lý hợp đồng mua sắm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Quyết toán kinh phí mua sắm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Đơn vị mua sắm tập trung có trách nhiệm quyết toán với cơ quan quản lý chương trình, dự án trong trường hợp mua sắm tập trung theo cách thức ký hợp đồng trực tiếp mà cơ quan quản lý chương trình, dự án chuyển tiền cho đơn vị mua sắm tập trung để thanh toán cho nhà thầu.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Đơn vị mua sắm tập trung có trách nhiệm quyết toán kinh phí mua sắm trong trường hợp giao dự toán mua sắm cho đơn vị mua sắm tập trung.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Cơ quan, tổ chức, đơn vị trực tiếp sử dụng tài sản có trách nhiệm quyết toán kinh phí mua sắm tài sản trong trường hợp không thuộc phạm vi quy định tại điểm a, điểm b khoản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54. Sửa đổi khoản 1, khoản 2 Điều 89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89. Quản lý, sử dụng tài sản của dự án sử dụng vốn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Cơ quan, tổ chức, đơn vị được giao nhiệm vụ thực hiện dự án có trách nhiệm sắp xếp, bố trí trong số tài sản hiện có của cơ quan, tổ chức, đơn vị mình để phục vụ công tác quản lý dự án; chỉ thực hiện đầu tư, trang bị tài sản phục vụ công tác quản lý dự án cho các Ban quản lý dự án được thành lập theo quy định của pháp luật, cho cơ quan, tổ chức, đơn vị thực hiện dự án khi không sắp xếp, bố trí được trong số tài sản hiện có của cơ quan, tổ chức, đơn vị và bảo đảm nguyên tắc hình thành tài sản quy định tại khoản 2 Điều 28 Luật Quản lý, sử dụng tài sản công. Nhà thầu, tư vấn, giám sát dự án tự đảm bảo tài sản để phục vụ hoạt động tư vấn, giám sát, thi công; Ban Quản lý dự án không đầu tư xây dựng, mua sắm, đi thuê tài sản để trang bị cho nhà thầu, tư vấn, giám sát. Đối với hợp đồng tư vấn theo thời gian, Ban Quản lý dự án sử dụng tài sản hiện có của Ban Quản lý dự án hoặc đi thuê để phục vụ công tác của tư vấn trong thời gian theo hợp đồng.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Việc quản lý, sử dụng tài sản phục vụ hoạt động của từng dự án và tài sản là kết quả của dự án sử dụng vốn nhà nước được thực hiện theo quy định tại Mục 1 Chương VI của Luật Quản lý, sử dụng tài sản công và các Điều 90, 91, 92, 93 và 94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Riêng việc quản lý, sử dụng tài sản phục vụ công tác chung của Ban Quản lý dự án được thực hiện theo quy định áp dụng với đơn vị sự nghiệp công lập trong trường hợp Ban Quản lý dự án hoạt động theo mô hình đơn vị sự nghiệp công lập; theo quy định áp dụng với cơ quan nhà nước trong trường hợp Ban Quản lý dự án hoạt động theo mô hình khác (không phải là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Đối với tài sản phục vụ hoạt động của các chuyên gia, nhà thầu tư vấn, giám sát, thi công dự án chuyển giao không bồi hoàn cho Nhà nước Việt Nam, việc xác lập quyền sở hữu toàn dân và xử lý được thực hiện theo quy định của Chính phủ về trình tự, thủ tục xác lập quyền sở hữu toàn dân về tài sản và xử lý tài sản được xác lập quyền sở hữu toàn dân.”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55. Sửa đổi khoản 1, khoản 2 Điều 91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91. Hình thức xử lý tài sản phục vụ hoạt động của dự án sử dụng vốn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Giao, điều chuyển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Giao cho đối tượng thụ hưởng theo văn kiện dự án hoặc hồ sơ dự án được cơ quan, người có thẩm quyền phê duyệt hoặc ký kết hoặc chấp thuận.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Giao, điều chuyển cho cơ quan nhà nước, đơn vị sự nghiệp công lập, đơn vị lực lượng vũ trang nhân dân, cơ quan Đảng Cộng sản Việt Nam, Mặt trận Tổ quốc Việt Nam, tổ chức chính trị - xã hội.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c) Giao, điều chuyển để phục vụ hoạt động của dự án khác.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Chuyển giao về địa phương quản lý đối với diện tích đất Ban Quản lý dự án được giao hoặc tạm giao để phục vụ công tác thi công dự án (bao gồm cả công trình, tài sản gắn liền với đất đó).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Các trường hợp điều chuyển tài sản không thuộc phạm vi quy định tại điểm b, điểm c khoản này do Thủ tướng Chính phủ quyết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Thanh lý đối với tài sản đã hết hạn sử dụng theo quy định của pháp luật; tài sản chưa hết hạn sử dụng nhưng bị hư hỏng mà không thể sửa chữa hoặc việc sửa chữa không hiệu quả (dự kiến chi phí sửa chữa lớn hơn 30% nguyên giá tài sản); nhà làm việc hoặc tài sản khác gắn liền với đất phải phá dỡ theo quyết định của cơ quan, người có thẩm quyền.”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56. Sửa đổi Điều 92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92. Thẩm quyền phê duyệt phương án xử lý tài sản phục vụ hoạt động của dự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Đối với dự án thuộc trung ương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Bộ Tài chính phê duyệt phương án điều chuyển tài sản cho cơ quan, tổ chức, đơn vị, dự án thuộc bộ, cơ quan trung ương khác hoặc địa phương quản lý theo đề nghị của Bộ trưởng, Thủ trưởng cơ quan trung ương và Chủ tịch Ủy ban nhân dân cấp tỉnh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Bộ trưởng, Thủ trưởng cơ quan trung ương phê duyệt hoặc quy định thẩm quyền phê duyệt phương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Giao, điều chuyển tài sản cho cơ quan, tổ chức, đơn vị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Giao, điều chuyển tài sản để phục vụ hoạt động của dự án khác thuộc phạm vi quản lý của bộ, cơ quan trung 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Bán; thanh lý; tiêu hủy; xử lý tài sản trong trường hợp bị mất, bị hủy hoại;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Chuyển giao diện tích đất được giao (hoặc tạm giao) để phục vụ công tác thi công dự án cho Ủy ban nhân dân cấp tỉnh sau khi hoàn thành việc thi công dự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Đối với dự án thuộc địa phương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Bộ trưởng Bộ Tài chính phê duyệt phương án điều chuyển tài sản cho cơ quan, tổ chức, đơn vị, dự án thuộc trung ương hoặc địa phương khác quản lý theo đề nghị của Bộ trưởng, Thủ trưởng cơ quan trung ương, Chủ tịch Ủy ban nhân dân cấp tỉnh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Hội đồng nhân dân cấp tỉnh quy định thẩm quyền phê duyệt phương án giao, điều chuyển tài sản cho cơ quan, tổ chức, đơn vị, dự án thuộc phạm vi quản lý của địa phương; bán; thanh lý; tiêu hủy; xử lý tài sản trong trường hợp bị mất, bị hủy hoại.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Thủ tướng Chính phủ quyết định điều chuyển tài sản trong trường hợp quy định tại điểm đ khoản 1 Điều 91 Nghị định này theo đề nghị của Bộ trưởng Bộ Tài chính trên cơ sở đề nghị của Bộ trưởng, Thủ trưởng cơ quan trung ương, Chủ tịch Ủy ban nhân dân cấp tỉnh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Thẩm quyền quyết định xử lý tài sản theo hình thức khác quy định tại khoản 6 Điều 91 Nghị định này được thực hiện theo quy định của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Việc phê duyệt phương án xử lý tài sản phục vụ hoạt động của dự án được thực hiện thông qua quyết định hành chính của cơ quan, người có thẩm quyền quy định tại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57. Sửa đổi khoản 1 Điều 93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93. Trình tự, thủ tục xử lý tài sản phục vụ hoạt động của dự án sử dụng vốn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Xử lý tài sản khi dự án kết thúc: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Khi dự án kết thúc, Ban Quản lý dự án có trách nhiệm bảo quản nguyên trạng tài sản và hồ sơ của tài sản cho đến khi bàn giao cho cơ quan, tổ chức, đơn vị, dự án được tiếp nhận hoặc hoàn thành việc bán, thanh lý, tiêu hủy tài sản theo quyết định của cơ quan, người có thẩm quyền.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Trường hợp dự án đã kết thúc và Ban Quản lý dự án đã giải thể nhưng chưa xử lý xong tài sản thì cơ quan chủ quản dự án giao một cơ quan, đơn vị thuộc phạm vi quản lý có trách nhiệm bảo </w:t>
      </w:r>
      <w:r w:rsidRPr="00496A7C">
        <w:rPr>
          <w:rFonts w:ascii="Arial" w:eastAsia="Times New Roman" w:hAnsi="Arial" w:cs="Arial"/>
          <w:sz w:val="20"/>
          <w:szCs w:val="20"/>
          <w:lang w:eastAsia="en-SG"/>
        </w:rPr>
        <w:lastRenderedPageBreak/>
        <w:t>quản tài sản, hồ sơ tài sản và thực hiện các nhiệm vụ khác của Ban Quản lý dự án quy định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Chậm nhất là 30 ngày trước ngày kết thúc dự án theo quyết định của cơ quan, người có thẩm quyền, Ban Quản lý dự án có trách nhiệm kiểm kê tài sản phục vụ hoạt động của dự án, đề xuất phương án xử lý, lập hồ sơ đề nghị xử lý tài sản, báo cáo cơ quan quản lý cấp trên (nếu có) để tổng hợp, báo cáo cơ quan chủ quản dự án. Việc kiểm kê phải được lập thành Biên bản, nội dung chủ yếu của Biên bản gồm: Tên dự án, tên ban quản lý dự án, cơ quan chủ quản, thành phần tham gia kiểm kê, kết quả kiểm kê. Trường hợp phát hiện thừa, thiếu tài sản phải ghi rõ trong Biên bản kiểm kê tài sản, xác định rõ nguyên nhân, trách nhiệm và đề xuất biện pháp xử lý theo chế độ quản lý, sử dụng tài sản công. Danh mục tài sản đề nghị xử lý thực hiện theo Mẫu số 07/TSC-TSDA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đề nghị xử lý tài sản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Báo cáo của Ban Quản lý dự án (kèm theo danh mục tài sản đề nghị xử lý):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bản đề nghị xử lý của cơ quan quản lý cấp trên (nếu có):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Biên bản kiểm kê tài sản: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Văn kiện dự án hoặc hồ sơ dự án được cơ quan, người có thẩm quyền phê duyệt hoặc ký kết hoặc chấp thuận: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Hồ sơ, giấy tờ khác liên quan đến việc xử lý tài sản: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Đối với dự án trong đó có một cơ quan chủ quản giữ vai trò điều phối chung và các cơ quan chủ quản của các dự án thành phần, Ban Quản lý dự án thành phần chịu trách nhiệm kiểm kê, báo cáo về Ban Quản lý dự án chủ quản để tổng hợp, đề xuất phương án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Trong thời hạn 30 ngày, kể từ ngày nhận được báo cáo, cơ quan chủ quản dự án có trách nhiệm tổng hợp và có Văn bản đề nghị xử lý tài sản kèm theo bộ hồ sơ đề nghị xử lý tài sản quy định tại điểm b khoản này, gửi cơ quan được giao thực hiện nhiệm vụ quản lý tài sản công quy định tại khoản 2 Điều 19 của Luật Quản lý, sử dụng tài sản công (đối với dự án thuộc trung ương quản lý), gửi Sở Tài chính (đối với dự án thuộc địa phương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Trong thời hạn 30 ngày, kể từ ngày nhận báo cáo của cơ quan chủ quản dự án, cơ quan được giao thực hiện nhiệm vụ quản lý tài sản công quy định tại khoản 2 Điều 19 của Luật Quản lý, sử dụng tài sản công (đối với dự án thuộc trung ương quản lý), cơ quan được giao thực hiện nhiệm vụ quản lý tài sản công quy định tại khoản 3 Điều 19 Luật Quản lý, sử dụng tài sản công (đối với dự án thuộc địa phương quản lý) có trách nhiệm lập phương án xử lý tài sản theo hình thức quy định tại Điều 91 Nghị định này, đề nghị cơ quan, người có thẩm quyền quy định tại điểm b khoản 1, điểm b khoản 2 Điều 92 Nghị định này phê duyệt theo thẩm quyền hoặc trình Bộ trưởng, Thủ trưởng cơ quan trung ương, Chủ tịch Ủy ban nhân dân cấp tỉnh có ý kiến gửi cơ quan được giao thực hiện nhiệm vụ quản lý tài sản công quy định tại khoản 1 Điều 19 của Luật Quản lý, sử dụng tài sản công (đối với trường hợp thuộc thẩm quyền phê duyệt của Thủ tướng Chính phủ, Bộ trưởng Bộ Tài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Trong thời hạn 30 ngày, kể từ ngày nhận được đề nghị của Bộ trưởng, Thủ trưởng cơ quan trung ương, Chủ tịch Ủy ban nhân dân cấp tỉnh, cơ quan được giao thực hiện nhiệm vụ quản lý tài sản công quy định tại khoản 1 Điều 19 của Luật Quản lý, sử dụng tài sản công có trách nhiệm trình Bộ trưởng Bộ Tài chính xem xét, phê duyệt phương án xử lý theo thẩm quyền hoặc báo cáo Bộ trưởng Bộ Tài chính có văn bản trình Thủ tướng Chính phủ xem xét, phê duyệt theo thẩm quyền;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Trường hợp Ban Quản lý dự án, cơ quan chủ quản dự án không đề xuất phương án xử lý hoặc đề xuất phương án xử lý không phù hợp, cơ quan được giao nhiệm vụ quản lý tài sản công quy định tại các khoản 1, 2 và 3 Điều 19 của Luật Quản lý, sử dụng tài sản công lập phương án xử lý, trình Bộ trưởng Bộ Tài chính, Bộ trưởng, Thủ trưởng cơ quan trung ương, Chủ tịch Ủy ban nhân dân cấp tỉnh quyết định theo quy định. Ban Quản lý dự án, cơ quan chủ quản dự án chịu trách nhiệm trước Bộ trưởng, Thủ trưởng cơ quan trung ương, Chủ tịch Ủy ban nhân dân cấp tỉnh trong trường hợp không đề xuất phương án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58. Sửa đổi Điều 94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94. Xử lý tài sản là kết quả của quá trình thực hiện dự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Tài sản là kết quả của quá trình thực hiện dự án là công trình xây dựng và các tài sản khác được xác định là kết quả dự án theo dự án được cơ quan, người có thẩm quyền phê duyệt.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2. Đối với tài sản là kết quả của quá trình thực hiện dự án mà đối tượng thụ hưởng kết quả dự án đã được xác định cụ thể trong dự án được cơ quan, người có thẩm quyền phê duyệt: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Trong thời hạn 60 ngày (đối với công trình xây dựng), 30 ngày (đối với tài sản khác), kể từ ngày hoàn thành việc đầu tư xây dựng, mua sắm, Ban Quản lý dự án có trách nhiệm bàn giao tài sản cho đối tượng thụ hưởng để đưa vào khai thác, sử dụng theo mục tiêu dự án (trong đó xác định rõ giá trị của tài sản sau đầu tư theo quy định của pháp luật về đầu tư, pháp luật về xây dựng và pháp luật có liên quan; trường hợp có nhiều đối tượng thụ hư</w:t>
      </w:r>
      <w:r w:rsidR="00BE02E8" w:rsidRPr="00DE598E">
        <w:rPr>
          <w:rFonts w:ascii="Arial" w:eastAsia="Times New Roman" w:hAnsi="Arial" w:cs="Arial"/>
          <w:sz w:val="20"/>
          <w:szCs w:val="20"/>
          <w:lang w:eastAsia="en-SG"/>
        </w:rPr>
        <w:t>ởng thì phải xác định cụ thể phầ</w:t>
      </w:r>
      <w:r w:rsidRPr="00496A7C">
        <w:rPr>
          <w:rFonts w:ascii="Arial" w:eastAsia="Times New Roman" w:hAnsi="Arial" w:cs="Arial"/>
          <w:sz w:val="20"/>
          <w:szCs w:val="20"/>
          <w:lang w:eastAsia="en-SG"/>
        </w:rPr>
        <w:t>n tài sản và giá trị tài sản giao cho từng đối tượng thụ hưởng). Việc bàn giao, tiếp nhận tài sản được lập thành biên bản theo Mẫu số 01/TSC-BBGN ban hành kèm theo Nghị định này. Trong thời gian thực hiện dự án, đối tượng thụ hưởng dự án có trách nhiệm bảo vệ, sử dụng tài sản được giao theo đúng quy định của pháp luật, bảo đảm tiết kiệm, hiệu quả.</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Việc hạch toán, quản lý tài sản là kết quả của quá trình thực hiện dự án sau khi bàn giao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Đối với đối tượng thụ hưởng là cơ quan, tổ chức, đơn vị: Đối tượng tiếp nhận phải theo dõi, hạch toán tăng tài sản, thực hiện báo cáo kê khai biến động tài sản theo quy định tại Điều 126, Điều 127 Nghị định này, thực hiện quản lý, sử dụng tài sản theo quy định của Luật Quản lý, sử dụng tài sản công, quy định tại Nghị định này và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Đối với đối tượng thụ hưởng là doanh nghiệp và các tổ chức kinh tế khác: Đối tượng tiếp nhận phải thực hiện ghi tăng vốn nhà nước đầu tư vào doanh nghiệp, tổ chức kinh tế hoặc hình thức khác theo quy định của pháp luật, trừ đối tượng thụ hưởng là đối tượng được giao quản lý tài sản kết cấu hạ tầng theo hình thức không tính thành phần vốn nhà nước tại doanh nghiệp theo quy định của pháp luật về quản lý, sử dụng và khai thác đối với từng loại tài sản kết cấu hạ tầng. Đối tượng thụ hưởng có trách nhiệm thực hiện quản lý, sử dụng tài sản được giao theo chế độ tài chính áp dụng với doanh nghiệp, tổ chức kinh tế đó;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Đối với đối tượng thụ hưởng là hộ gia đình, cá nhân: Việc quản lý, sử dụng tài sản thực hiện theo quy định của pháp luật về dân sự, pháp luật khác có liên quan đến tài sản tiếp nhận và các văn kiện, điều khoản của dự án đã được ký kết hoặc quyết định của cơ quan, người có thẩm quyền.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Việc xác định nguyên giá tài sản cố định để hạch toán được thực hiện theo quy định của Bộ trưởng Bộ Tài chính về chế độ quản lý, tính hao mòn tài sản cố định tại cơ quan nhà nước; chế độ quản lý, sử dụng và trích khấu hao tài sản cố định.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Trường hợp tài sản kết cấu hạ tầng là kết quả của quá trình thực hiện dự án mà đối tượng thụ hưởng kết quả dự án đã được xác định cụ thể trong dự án được cấp có thẩm quyền phê duyệt thì không phải thực hiện thủ tục trình cơ quan, người có thẩm quyền để quyết định giao tài sản kết cấu hạ tầng cho đối tượng quản lý theo quy định của Chính phủ về quản lý, sử dụng và khai thác đối với từng loại tài sản kết cấu hạ tầng.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Trường hợp dự án được cơ quan, người có thẩm quyền phê duyệt đã xác định cụ thể đối tượng thụ hưởng nhưng đối tượng thụ hưởng không phù hợp với đối tượng được giao quản lý tài sản theo quy định của pháp luật tại thời điểm bàn giao thì chủ đầu tư dự án có trách nhiệm báo cáo cơ quan, người có thẩm quyền phê duyệt dự án để điều chỉnh dự án hoặc thực hiện bàn giao cho đối tượng thụ hưởng theo dự án đã được cơ quan, người có thẩm quyền phê duyệt và đối tượng thụ hưởng có trách nhiệm báo cáo cơ quan, người có thẩm quyền xử lý tài sản theo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Đối với tài sản là kết quả của quá trình thực hiện dự án không xác định cụ thể đối tượng thụ hưởng về tài sản trong dự án được cơ quan, người có thẩm quyền phê duyệt, việc xử lý tài sản được thực hiện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Hình thức xử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hình thức xử lý theo quy định tại Điều 91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Giao doanh nghiệp quản lý, sử dụng;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Giao cho đối tượng quản lý tài sản theo quy định của pháp luật về quản lý, sử dụng và khai thác tài sản kết cấu hạ tầng đối với tài sản là kết quả của quá trình thực hiện dự án là tài sản kết cấu hạ tầng.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Thẩm quyền phê duyệt phương án xử lý thực hiện theo quy định tại Điều 92 Nghị định này và quy định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Bộ trưởng, Thủ trưởng cơ quan trung ương phê duyệt phương án giao doanh nghiệp quản lý, sử dụng đối với dự án thuộc trung ương quản lý; Ủy ban nhân dân cấp tỉnh phê duyệt phương án giao doanh nghiệp quản lý, sử dụng đối với tài sản của dự án thuộc địa phương quản lý. Trường hợp bộ, cơ quan trung ương, Ủy ban nhân dân tỉnh không phải là cơ quan đại diện chủ sở hữu vốn nhà nước tại doanh nghiệp thì phải có ý kiến thống nhất của cơ quan đại diện chủ sở hữu vốn nhà nước tại doanh nghiệp trước khi phê duyệt;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quy định của Chính phủ về quản lý, sử dụng và khai thác đối với từng loại tài sản kết cấu hạ tầng có quy định khác về thẩm quyền quyết định giao tài sản kết cấu hạ tầng cho đối tượng quản lý thì thẩm quyền thực hiện theo quy định của Chính phủ về quản lý, sử dụng và khai thác đối với từng loại tài sản kết cấu hạ tầng. Trường hợp dự án thực hiện bằng nguồn vốn vay nợ nước ngoài của Chính phủ, vốn vay do Chính phủ bảo lãnh hoặc nguồn viện trợ nước ngoài thuộc nguồn thu ngân sách nhà nước thì phải có ý kiến thống nhất của Bộ Tài chính trước khi quyết định giao tài sản cho đối tượng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Trình tự, thủ tục xử lý tài sản được thực hiện theo quy định tại Điều 93 Nghị định này. Trường hợp xử lý theo hình thức giao, điều chuyển tài sản thì việc bàn giao, tiếp nhận và hạch toán thực hiện theo quy định tại điểm b, điểm c khoản 2 Điều này. Trường hợp dự án đầu tư xây dựng trụ sở làm việc để bố trí cho nhiều cơ quan, tổ chức, đơn vị thì cơ quan, người có thẩm quyền quyết định xử lý tài sản dự án quyết định giao cho một cơ quan, tổ chức, đơn vị quản lý chung và giao các cơ quan, tổ chức, đơn vị sử dụng hoặc giao cho từng cơ quan, tổ chức, đơn vị quản lý, sử dụng từng phần diện tích tương ứng, bảo đảm phù hợp với tiêu chuẩn, định mức sử dụng tài sản công của từng cơ quan, tổ chức,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Việc xử lý đối với công trình xây dựng tạm được thực hiện theo quy định của pháp luật về xây dựng.”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59. Bổ sung Điều 94a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94a. Xử lý vật tư, vật liệu thu hồi trong quá trình thực hiện dự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Đối với vật tư, vật liệu thu hồi từ việc phá dỡ tài sản kết cấu hạ tầng cũ mà công trình đó đã được giao cho đối tượng quản lý theo quy định của Chính phủ về quản lý, sử dụng và khai thác đối với từng loại tài sản kết cấu hạ tầng thì việc xử lý vật tư, vật liệu thu hồi được thực hiện theo quy định của Chính phủ về quản lý, sử dụng và khai thác đối với từng loại tài sản kết cấu hạ tầng.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Đối với vật tư, vật liệu thu hồi trong quá trình thực hiện dự án không thuộc phạm vi quy định tại khoản 1 Điều này là các vật tư, vật liệu thu hồi được từ việc tháo dỡ các tài sản cũ để phục vụ việc thực hiện dự án, Ban quản lý dự án có trách nhiệm bảo quản vật tư, vật liệu thu hồi từ việc tháo dỡ tài sản cũ theo nguyên trạng cho đến khi hoàn thành việc xử lý. Trong thời hạn 30 ngày, kể từ ngày hoàn thành việc tháo dỡ tài sản, thu hồi vật tư, vật liệu, Ban quản lý dự án có trách nhiệm tổ chức xử lý vật tư, vật liệu thu hồi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Vật tư, vật liệu thu hồi trong quá trình thực hiện dự án nếu có thể tiếp tục sử dụng thì được xử lý theo hình thức: điều chuyển, bán. Ban quản lý dự án có trách nhiệm lập hồ sơ đề nghị xử lý, báo cáo cơ quan, người có thẩm quyền quyết định xử lý theo quy định. Thẩm quyền, trình tự, thủ tục quyết định và tổ chức thực hiện điều chuyển, bán vật tư, vật liệu thu hồi trong quá trình thực hiện dự án được thực hiện theo quy định tại Mục 5 Chương II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Vật tư, vật liệu không sử dụng được thì Ban quản lý dự án thực hiện hủy bỏ.</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Trường hợp dự án được cấp có thẩm quyền phê duyệt quy định giá trị vật tư, vật liệu thu hồi được tính trừ vào vào giá gói thầu của hợp đồng thực hiện dự án và được quy định cụ thể tại hợp đồng thì nhà thầu thực hiện dự án tổ chức xử lý tài sản theo hợp đồng được ký kết và quy định của pháp luật có liên quan; không xử lý theo quy định tại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60. Sửa đổi Điều 95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95. Hóa đơn bán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Hóa đơn bán tài sản công sử dụng khi bán, chuyển nhượng các loại tài sản công sau đây: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công tại cơ quan, tổ chức, đơn vị (bao gồm cả nhà ở thuộc sở hữu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kết cấu hạ tầng do Nhà nước đầu tư, quản lý (bao gồm cả trường hợp bán, chuyển nhượng quyền thu phí sử dụng tài sản kết cấu hạ tầng do Nhà nước đầu tư, quản lý, chuyển nhượng quyền khai thác tài sản kết cấu hạ tầng do Nhà nước đầu tư,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c) Tài sản công được Nhà nước giao cho doanh nghiệp quản lý không tính thành phần vốn nhà nước tại doanh nghiệp.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Tài sản của dự án sử dụng vốn nhà nước.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Tài sản được xác lập quyền sở hữu toàn dân.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Tài sản công bị thu hồi theo quyết định của cơ quan, người có thẩm quyền.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 Vật tư, vật liệu thu hồi được từ việc bảo dưỡng, sửa chữa, xử lý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Hóa đơn điện tử bán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Mẫu hóa đơn điện tử bán tài sản công thực hiện theo Mẫu số 08/TSC-HĐ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Cơ quan được giao nhiệm vụ tổ chức xử lý tài sản công xuất hóa đơn điện tử thông qua tổ chức cung cấp dịch vụ hóa đơn điện tử (đối với cơ quan là người nộp thuế giá trị gia tăng có mã số thuế) hoặc thông qua Cổng thông tin điện tử của Tổng cục Thuế (đối với cơ quan không phải là người nộp thuế giá trị gia tăng có mã số thuế) theo quy định tại Nghị định của Chính phủ về hóa đơn, chứng từ cho người mua khi bán, chuyển nhượng các loại tài sản công quy định tại khoản 1 Điều này. Cơ quan được giao nhiệm vụ tổ chức xử lý tài sản công lập hóa đơn bán tài sản có mã của cơ quan thuế theo quy định áp dụng với tổ chức không kinh doanh nhưng có phát sinh giao dịch bán hàng hóa, cung cấp dịch vụ; không phải trả tiền dịch vụ sử dụng hóa đơn điện tử.</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Cơ quan thuế cấp hóa đơn điện tử có mã của cơ quan thuế là hóa đơn điện tử bán, chuyển nhượng tài sản công theo từng lần phát sinh cho cơ quan được giao nhiệm vụ tổ chức xử lý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Việc lập, điều chỉnh, hủy bỏ, báo cáo tình hình quản lý, sử dụng hóa đơn điện tử bán tài sản công được thực hiện theo Nghị định của Chính phủ về hóa đơn, chứng từ.</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Thời hạn bắt buộc phải chuyển sang sử dụng hóa đơn điện tử bán tài sản công là từ ngày 01 tháng 01 năm 2025.</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Tiền bán tài sản ghi trên hóa đơn bán tài sản công không bao gồm thuế giá trị gia tăng.”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61. Sửa đổi Điều 101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101. Căn cứ xác định giá trị quyền sử dụng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Diện tích đất là diện tích được ghi trong Giấy chứng nhận quyền sử dụng đất, Giấy chứng nhận quyền sử dụng đất, quyền sở hữu nhà ở và tài sản gắn liền với đất, Giấy chứng nhận quyền sử dụng đất, quyền sở hữu tài sản gắn liền với đất (sau đây gọi là Giấy chứng nhận) hoặc Quyết định giao đất, cho thuê đất của cơ quan nhà nước có thẩm quyền, Hợp đồng cho thuê đất (trong trường hợp chưa có Giấy chứng nhận). Trường hợp chưa có Giấy chứng nhận hoặc Quyết định giao đất, cho thuê đất, Hợp đồng cho thuê đất của cơ quan nhà nước có thẩm quyền thì cơ quan, tổ chức, đơn vị sử dụng đất căn cứ các hồ sơ, tài liệu có liên quan đến quyền sử dụng đất để xác định diện tích đất sử dụng làm cơ sở để xác định giá trị quyền sử dụng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Giá đất được xác định theo giá đất để xây dựng trụ sở cơ quan tại Bảng giá đất do cơ quan có thẩm quyền ban hành theo quy định của pháp luật về đất đai tại thời điểm xác định giá trị quyền sử dụng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Trường hợp Bảng giá đất không quy định loại đất để xây dựng trụ sở cơ quan thì giá đất được xác định theo loại đất tại Bảng giá đất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Đối với đất được giao không thu tiền sử dụng đất để xây dựng trụ sở làm việc của cơ quan, tổ chức, đơn vị; công trình chuyên dùng, công trình phục vụ công tác quản lý tại đơn vị lực lượng vũ trang nhân dân; công trình sự nghiệp của đơn vị sự nghiệp công lập thì giá đất được xác định theo đất ở;</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Đối với đất rừng phòng hộ, đất rừng đặc dụng, đất rừng sản xuất là rừng tự nhiên, đất sản xuất nông nghiệp, lâm nghiệp, nuôi trồng thủy sản, làm muối hoặc sản xuất nông nghiệp, lâm nghiệp, nuôi trồng thủy sản, làm muối kết hợp với nhiệm vụ quốc phòng, an ninh được Nhà nước giao không thu tiền sử dụng đất hoặc cho thuê đất và miễn tiền thuê đất cho cả thời gian thuê hoặc cho thuê đất mà tiền thuê đất đã nộp có nguồn gốc từ ngân sách nhà nước thì giá đất được xác định theo loại đất tương ứng;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c) Đối với đất được Nhà nước cho thuê để xây dựng công trình sự nghiệp và sử dụng vào mục đích sản xuất, kinh doanh phi nông nghiệp không phải là đất ở thì giá đất được xác định theo đất sử dụng vào mục đích sản xuất, kinh doanh phi nông nghiệp tương ứng với thời hạn sử dụng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Trường hợp nhận chuyển nhượng quyền sử dụng đất thì giá đất xác định giá trị quyền sử dụng đất là giá đất thực tế nhận chuyển nhượng hoặc giá đất trúng đấu giá quyền sử dụng đất (nếu nhận chuyển nhượng qua hình thức đấu giá) nhưng không thấp hơn giá đất do Ủy ban nhân dân cấp tỉnh ban hành tại thời điểm xác định giá trị quyền sử dụng đất. Trường hợp giá đất thực tế nhận chuyển nhượng hoặc giá đất trúng đấu giá quyền sử dụng đất thấp hơn giá đất do Ủy ban nhân dân cấp tỉnh ban hành tại thời điểm xác định giá trị quyền sử dụng đất thì giá đất được xác định theo quy định tại khoản 2 Điều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62. Sửa đổi điểm a khoản 1 Điều 103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103. Điều chỉnh giá trị quyền sử dụng đất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Cơ quan, tổ chức, đơn vị phải thực hiện điều chỉnh giá trị quyền sử dụng đất để hạch toán trong các trường hợp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Thực hiện điều chỉnh theo định kỳ 05 năm một lần kể từ năm 2026 khi Hội đồng nhân dân cấp tỉnh công bố bảng giá đất lần đầu theo quy định của pháp luật về đất đai;”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63. Sửa đổi khoản 1 Điều 116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116. Hệ thống giao dịch điện tử về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Hệ thống giao dịch điện tử về tài sản công là hệ thống công nghệ thông tin do Bộ Tài chính tổ chức xây dựng, quản lý vận hành, hướng dẫn sử dụng để thực hiện việc bán tài sản công, cho thuê tài sản công, chuyển nhượng, cho thuê quyền khai thác tài sản công và các giao dịch khác về tài sản theo hình thức niêm yết giá. Việc đấu giá thông qua Cổng đấu giá tài sản quốc gia được thực hiện theo quy định của pháp luật về đấu giá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64. Sửa đổi Điều 127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127. Trình tự, hồ sơ báo cáo kê khai lần đầu và báo cáo kê khai bổ sung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Trường hợp đối tượng được giao báo cáo kê khai tài sản công được giao nhiệm vụ trực tiếp nhập dữ liệu (trừ trường hợp quy định tại khoản 2 Điều này), đối tượng được giao báo cáo kê khai tài sản công lập 01 bộ hồ sơ báo cáo kê khai và thực hiện cập nhật thông tin của tài sản phải báo cáo kê khai vào Cơ sở dữ liệu quốc gia về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Trường hợp đối tượng được giao báo cáo kê khai tài sản công được giao nhiệm vụ trực tiếp nhập dữ liệu đối với tài sản là nhà, đất, xe ô tô hoặc tài sản có nguyên giá từ 500 triệu đồng trở lên/1 đơn vị tài sản hoặc trường hợp đối tượng được giao báo cáo kê khai tài sản công không được giao nhiệm vụ trực tiếp nhập dữ liệu, đối tượng được giao báo cáo kê khai tài sản công thực hiện lập 02 bộ hồ sơ báo cáo kê khai tài sản; gửi 01 bộ hồ sơ báo cáo kê khai tài sản đến: Cơ quan quản lý cấp trên (đối với tài sản của cơ quan, tổ chức, đơn vị, doanh nghiệp thuộc trung ương quản lý); sở, ban, ngành chủ quản, Ủy ban nhân dân cấp huyện (đối với tài sản của cơ quan, tổ chức, đơn vị, doanh nghiệp thuộc địa phương quản lý); lưu 01 bộ hồ sơ báo cáo kê khai tài sản tại cơ quan, tổ chức, đơn vị, doanh nghiệp.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Cơ quan quản lý cấp trên, sở, ban, ngành chủ quản, Ủy ban nhân dân cấp huyện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Trường hợp cơ quan quản lý cấp trên, sở, ban, ngành chủ quản, Ủy ban nhân dân cấp huyện được giao nhiệm vụ nhập dữ liệu, cơ quan quản lý cấp trên, sở, ban, ngành chủ quản, Ủy ban nhân dân cấp huyện thực hiện cập nhật thông tin của tài sản được giao nhiệm vụ nhập dữ liệu vào Cơ sở dữ liệu quốc gia về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Trường hợp cơ quan được giao nhiệm vụ quản lý tài sản công của bộ, cơ quan trung ương, Sở Tài chính là cơ quan có trách nhiệm nhập dữ liệu hoặc trường hợp tài sản là nhà, đất, xe ô tô hoặc tài sản có nguyên giá từ 500 triệu đồng trở lên/1 đơn vị tài sản, cơ quan quản lý cấp trên, sở, ban, ngành chủ quản hoặc Ủy ban nhân dân cấp huyện xác nhận hồ sơ báo cáo kê khai tài sản của cơ quan, tổ chức, đơn vị, doanh nghiệp thuộc phạm vi quản lý; gửi 01 bộ hồ sơ báo cáo kê khai tài sản đã có xác nhận đến: Cơ quan được giao nhiệm vụ quản lý tài sản công của bộ, cơ quan trung ương (đối với tài sản của cơ quan, tổ chức, đơn vị, doanh nghiệp thuộc trung ương quản lý); Sở Tài chính (đối với tài sản của cơ quan, tổ chức, đơn vị, doanh nghiệp thuộc địa phương quản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4. Cơ quan được giao nhiệm vụ quản lý tài sản công của bộ, cơ quan trung ương, Sở Tài chính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Cập nhật thông tin của tài sản phải báo cáo kê khai thuộc phạm vi quản lý thuộc trách nhiệm nhập dữ liệu vào Cơ sở dữ liệu quốc gia về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Duyệt dữ liệu đối với tài sản là nhà, đất, xe ô tô hoặc tài sản có nguyên giá từ 500 triệu đồng trở lên/1 đơn vị tài sản (trong trường hợp giao nhiệm vụ nhập dữ liệu cho đối tượng được giao báo cáo kê khai tài sản công hoặc cơ quan quản lý cấp trên, sở, ban, ngành chủ quản, Ủy ban nhân dân cấp huyện).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Hồ sơ báo cáo kê khai gồm: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Báo cáo kê khai theo mẫu do Bộ Tài chính quy định: 01 bản chính.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Hồ sơ có liên quan đến quyền quản lý, sử dụng tài sản báo cáo kê khai: 01 bản sao.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Đơn vị được giao báo cáo kê khai tài sản công được gửi hồ sơ báo cáo kê khai điện tử trong trường hợp đã có chữ ký số.”</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65. Sửa đổi khoản 4 Điều 130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130. Báo cáo tình hình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Cơ quan, tổ chức, đơn vị, doanh nghiệp có trách nhiệm báo cáo tình hình quản lý, sử dụng tài sản công bằng văn bản giấy hoặc văn bản điện tử trong trường hợp đã có chữ ký số.”</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66. Sửa đổi khoản 2, khoản 3, bổ sung khoản 5 Điều 135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135. Bảo hiểm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Các tài sản công phải mua bảo hiểm được quy định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công phải mua bảo hiểm cháy, nổ bắt buộc được thực hiện theo quy định của pháp luật về phòng cháy, chữa cháy.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công phải mua bảo hiểm thiệt hại hoặc bảo hiểm theo chỉ số cho rủi ro bão, lũ, lụt gồm: Nhà, công trình thuộc trụ sở làm việc, cơ sở hoạt động sự nghiệp tại địa bàn thường xuyên xảy ra bão, lũ, lụt; tài sản kết cấu hạ tầng tại địa bàn thường xuyên xảy ra bão, lũ, lụt.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Bộ trưởng Bộ Tài chính trình Thủ tướng Chính phủ ban hành Danh mục tài sản cụ thể phải mua bảo hiểm cho rủi ro bão, lũ, lụt và lộ trình thực hiện.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Các trường hợp không thuộc phạm vi quy định tại khoản 2 Điều này, người đứng đầu cơ quan, tổ chức, đơn vị, doanh nghiệp quyết định việc mua bảo hiểm (bao gồm cả bảo hiểm tự nguyện) căn cứ vào thực trạng sử dụng tài sản và nguy cơ chịu rủi ro của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Nguồn kinh phí để mua bảo hiểm được sử dụng từ nguồn kinh phí chi thường xuyên hoặc nguồn kinh phí được phép sử dụng của cơ quan, tổ chức,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67. Bổ sung Điều 137a như sau: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137a. Điều khoản thi 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Các cơ quan, tổ chức, đơn vị và các đối tượng khác có liên quan được nộp hồ sơ và nhận kết quả xử lý thông qua trục liên thông văn bản quốc gia trong trường hợp đã có chữ ký số khi thực hiện các thủ tục quy định tại Nghị định này. Trường hợp thực hiện thủ tục quy định tại Nghị định này mà phải thực hiện qua nhiều bước thì các bản chính theo quy định của từng thủ tục được lưu tại cơ quan có thẩm quyền quyết định hoặc cơ quan của người có thẩm quyền quyết định, các cơ quan khác lưu bản sao; trường hợp không nộp hồ sơ điện tử mà các văn bản, giấy tờ trong hồ sơ là bản điện tử thì cơ quan lập hồ sơ in từ bản điện tử ra giấy để lập, gửi hồ sơ.</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Cơ quan, người có thẩm quyền quyết định trong quản lý, sử dụng tài sản công theo quy định tại Nghị định này và quy định của Bộ trưởng, Thủ trưởng cơ quan trung ương, Hội đồng nhân dân cấp tỉnh được ủy quyền thực hiện một hoặc một số nhiệm vụ, quyền hạn của mình theo quy định của Luật Tổ chức Chính phủ, Luật Tổ chức chính quyền địa phương.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Trường hợp người đứng đầu cơ quan, tổ chức, đơn vị được giao quản lý, sử dụng tài sản công là người có thẩm quyền quyết định mua sắm, thuê, sử dụng, xử lý, khai thác tài sản công theo quy định tại Nghị định này và quy định của Bộ trưởng, Thủ trưởng cơ quan trung ương, Hội đồng nhân dân cấp tỉnh thì người đứng đầu cơ quan, tổ chức, đơn vị được giao quản lý, sử dụng tài sản công căn cứ quy </w:t>
      </w:r>
      <w:r w:rsidRPr="00496A7C">
        <w:rPr>
          <w:rFonts w:ascii="Arial" w:eastAsia="Times New Roman" w:hAnsi="Arial" w:cs="Arial"/>
          <w:sz w:val="20"/>
          <w:szCs w:val="20"/>
          <w:lang w:eastAsia="en-SG"/>
        </w:rPr>
        <w:lastRenderedPageBreak/>
        <w:t>định của pháp luật và đề xuất của bộ phận tham mưu để quyết định việc mua sắm, thuê, sử dụng, xử lý, khai thác tài sản công, không phải báo cáo cơ quan quản lý cấp trên (nếu có).”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68. Thay thế Mẫu số 02/TSC-ĐA - Đề án sử dụng tài sản công tại đơn vị sự nghiệp công lập vào mục đích kinh doanh/cho thuê/liên doanh, liên kết (tại Phụ lục I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69. Thay thế Mẫu số 08/TSC-HĐ - Hóa đơn bán tài sản công (tại Phụ lục II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70. Bổ sung Mẫu số 18/TSC-XLTS - Văn bản đề nghị xử lý tài sản (tại Phụ lục III ban hành kèm theo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2. Thay thế, bãi bỏ một số cụm từ, khoản, điều, mẫu biểu của Nghị định số 151/20I7/NĐ-CP ngày 26 tháng 12 năm 2017 của Chính phủ quy định chi tiết một số điều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Thay thế các cụm từ:</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Cụm từ “Chủ tịch Ủy ban nhân dân cấp tỉnh” bằng cụm từ “Ủy ban nhân dân cấp tỉnh” tại khoản 2 Điều 6, điểm a khoản 2, khoản 3 Điều 8.</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Cụm từ “Ủy ban nhân dân cấp tỉnh” bằng cụm từ “Ủy ban nhân dân các cấp” tại điểm b khoản 3 Điều 121, điểm b khoản 4 Điều 122, điểm b khoản 4 Điều 123.</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Cụm từ “quyết định hoặc phân cấp” bằng cụm từ “quy định” tại khoản 2 Điều 6, điểm a khoản 2, khoản 3 Điều 8, điểm b khoản 2 Điều 58, điểm c khoản 2 Điều 59, khoản 2 Điều 60, khoản 2 Điều 61, khoản 2 Điều 62, khoản 2 Điều 86.</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Bỏ các cụm từ:</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Cụm từ “chưa tự chủ tài chính (đơn vị sự nghiệp công lập tự bảo đảm một phần chi thường xuyên và đơn vị sự nghiệp công lập do Nhà nước bảo đảm chi thường xuyên)” tại điểm a khoản 1 Điều 100.</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Cụm từ “tự chủ tài chính” tại điểm b khoản 1 Điều 100.</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Bãi bỏ Điều 12, Điều 14, khoản 2 Điều 43, khoản 3 Điều 65, khoản 1 Điều 138, Mẫu số 04/TSC-MSTT, Mẫu s</w:t>
      </w:r>
      <w:r w:rsidR="00BE02E8" w:rsidRPr="00DE598E">
        <w:rPr>
          <w:rFonts w:ascii="Arial" w:eastAsia="Times New Roman" w:hAnsi="Arial" w:cs="Arial"/>
          <w:sz w:val="20"/>
          <w:szCs w:val="20"/>
          <w:lang w:eastAsia="en-SG"/>
        </w:rPr>
        <w:t>ố 05a/TSC-MSTT, Mẫu số 05b/TSC-</w:t>
      </w:r>
      <w:r w:rsidRPr="00496A7C">
        <w:rPr>
          <w:rFonts w:ascii="Arial" w:eastAsia="Times New Roman" w:hAnsi="Arial" w:cs="Arial"/>
          <w:sz w:val="20"/>
          <w:szCs w:val="20"/>
          <w:lang w:eastAsia="en-SG"/>
        </w:rPr>
        <w:t>MSTT.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Điều 3. Điều khoản thi hành</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Nghị định này có hiệu lực thi hành từ ngày 30 tháng 10 năm 2024.</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Điều 96, 97, 98 và 99 Nghị định số 151/2017/NĐ-CP hết hiệu lực thi hành kể từ ngày 01 tháng 01 năm 2025.</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Quy định chuyển tiếp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Đối với trụ sở làm việc, cơ sở hoạt động sự nghiệp đã được cơ quan, người có thẩm quyền quyết định bán đấu giá và đã thực hiện xác định giá khởi điểm để bán đấu giá theo đúng quy định trước ngày Nghị định này có hiệu lực thi hành mà giá đó vẫn còn hiệu lực thì được tiếp tục sử dụng giá khởi điểm đã xác định để tổ chức đấu giá; trường hợp sau 02 lần đấu giá không thành, nếu tiếp tục thực hiện theo phương án bán đấu giá thì cơ quan được giao nhiệm vụ tổ chức bán tài sản có trách nhiệm thực hiện lập phương án đấu giá trụ sở làm việc và tổ chức xác định giá khởi điểm, tổ chức đấu giá tài sản và các nội dung khác theo quy định tại Nghị định số 151/2017/NĐ-CP (được sửa đổi, bổ sung tại Điều 1, Điều 2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Trường hợp đơn vị sự nghiệp công lập đang sử dụng tài sản công vào mục đích kinh doanh, cho thuê, liên doanh, liên kết theo Đề án đã được cơ quan, người có thẩm quyền phê duyệt và thuộc trường hợp phải nộp tiền thuê đất theo quy định tại khoản 2 Điều 42 Nghị định số 151/2017/NĐ-CP thì đơn vị có trách nhiệm nộp tiền thuê đất đến hết năm 2023; từ năm 2024 trở đi, việc thực hiện nghĩa vụ tài chính khi sử dụng tài sản công vào mục đích kinh doanh, cho thuê, liên doanh, liên kết được thực hiện theo quy định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xml:space="preserve">c) Trường hợp đơn vị sự nghiệp công lập sử dụng tài sản công để khai thác theo quy định tại Nghị định này nhưng đã được cơ quan, người có thẩm quyền phê duyệt Đề án sử dụng tài sản công vào mục đích kinh doanh, cho thuê, liên doanh, liên kết thì việc khai thác tài sản công được tiếp tục thực hiện theo Đề án đã được phê duyệt; việc quản lý số tiền thu được từ việc khai thác tài sản được </w:t>
      </w:r>
      <w:r w:rsidRPr="00496A7C">
        <w:rPr>
          <w:rFonts w:ascii="Arial" w:eastAsia="Times New Roman" w:hAnsi="Arial" w:cs="Arial"/>
          <w:sz w:val="20"/>
          <w:szCs w:val="20"/>
          <w:lang w:eastAsia="en-SG"/>
        </w:rPr>
        <w:lastRenderedPageBreak/>
        <w:t>thực hiện theo quy định về khai thác tài sản công tại đơn vị sự nghiệp công lập quy định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Trong thời hạn 01 năm, kể từ ngày Nghị định này có hiệu lực thi hành, cơ quan, tổ chức, đơn vị có hoạt động khai thác tài sản công không thuộc trường hợp quy định tại điểm c khoản này có trách nhiệm báo cáo cơ quan, người có thẩm quyền xem xét, quyết định việc khai thác tài sản, bảo đảm phù hợp với quy định tại Nghị định này. Hết thời hạn nêu trên mà cơ quan, tổ chức, đơn vị không được cơ quan, người có thẩm quyền phê duyệt thì phải chấm dứt việc khai thác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Đối với các dự án ô đang triển khai theo quy định tại Nghị định số 16/2016/NĐ-CP ngày 16 tháng 3 năm 2016 của Chính phủ về quản lý và sử dụng vốn hỗ trợ phát triển chính thức (ODA) và vốn vay ưu đãi của các nhà tài trợ nước ngoài thì việc xử lý tài sản phục vụ hoạt động dự án được thực hiện theo từng dự án thành phần. Thẩm quyền quyết định phương án xử lý đối với dự án thành phần thuộc trung ương quản lý được thực hiện theo khoản 1 Điều 92, điểm b khoản 3 Điều 94 Nghị định số 151/2017/NĐ-CP (được sửa đổi, bổ sung tại Điều 1 Nghị định này); thẩm quyền phê duyệt phương án xử lý đối với dự án thành phần thuộc địa phương quản lý được thực hiện theo khoản 2 Điều 92, điểm b khoản 3 Điều 94 Nghị định số 151/2017/NĐ-CP (được sửa đổi, bổ sung tại Điều 1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e) Việc sử dụng hóa đơn bán tài sản nhà nước và hóa đơn bán tài sản tịch thu sung quỹ nhà nước bằng giấy do Bộ Tài chính đã phát hành khi bán tài sản công được tiếp tục thực hiện theo quy định tại các Điều 96, 97, 98 và 99 Nghị định số 151/2017/NĐ-CP đến thời điểm phải chuyển sang sử dụng hóa đơn điện tử bán tài sản công theo quy định tại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g) Đối với tài sản mà cơ quan, tổ chức, đơn vị đã hạch toán, quản lý, sử dụng theo quy định của pháp luật trước ngày Nghị định này có hiệu lực thi hành thì không phải thực hiện thủ tục để báo cáo cơ quan, người có thẩm quyền quyết định giao tài sản theo quy định tại Nghị định này. Cơ quan, tổ chức, đơn vị có trách nhiệm thực hiện hạch toán, quản lý, sử dụng tài sản theo đúng quy định của pháp luật.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h) Đối với trường hợp quyết định mua sắm, thuê, sử dụng, xử lý, khai thác tài sản công đã được quy định cụ thể thẩm quyền quyết định tại Nghị định này thì thực hiện theo quy định tại Nghị định này. Đối với trường hợp tại Nghị định này quy định Bộ trưởng, Thủ trưởng cơ quan trung ương, Hội đồng nhân dân cấp tỉnh quy định thẩm quyền thì trong thời gian Bộ trưởng, Thủ trưởng cơ quan trung ương, Hội đồng nhân dân cấp tỉnh chưa ban hành quy định thẩm quyền quyết định mua sắm, thuê, sử dụng, xử lý, khai thác tài sản công theo quy định tại Nghị định này, thẩm quyền quyết định được thực hiện theo phân cấp đã được Bộ trưởng, Thủ trưởng cơ quan trung ương, Hội đồng nhân dân cấp tỉnh ban hành đúng theo quy định tại Nghị định số 151/2017/NĐ-CP .</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Nghị định này bãi bỏ các quy định sau đây: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Khoản 5 Điều 59 Nghị định số 123/2020/NĐ-CP ngày 19 tháng 10 năm 2020 của Chính phủ quy định về hóa đơn, chứng từ.</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Khoản 5 Điều 12 Nghị định số 152/2017/NĐ-CP ngày 27 tháng 12 năm 2017 của Chính phủ quy định tiêu chuẩn, định mức sử dụng trụ sở làm việc, cơ sở hoạt động sự nghiệp.</w:t>
      </w:r>
    </w:p>
    <w:p w:rsidR="00496A7C" w:rsidRPr="00DE598E" w:rsidRDefault="00496A7C" w:rsidP="00D631F6">
      <w:pPr>
        <w:shd w:val="clear" w:color="auto" w:fill="FFFFFF"/>
        <w:spacing w:after="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Khoản 7a Điều 12 Nghị định số 46/2014/NĐ-CP ngày 15 tháng 5 năm 2014 của Chính phủ về thu tiền thuê đất, thuê mặt nước (được sửa đổi, bổ sung tại khoản 3 Điều 3 Nghị định số 123/2017/NĐ-CP ngày 14 tháng 11 năm 2017 của Chính phủ).</w:t>
      </w:r>
    </w:p>
    <w:p w:rsidR="00D631F6" w:rsidRPr="00496A7C" w:rsidRDefault="00D631F6" w:rsidP="00D631F6">
      <w:pPr>
        <w:shd w:val="clear" w:color="auto" w:fill="FFFFFF"/>
        <w:spacing w:after="0" w:line="240" w:lineRule="auto"/>
        <w:jc w:val="center"/>
        <w:rPr>
          <w:rFonts w:ascii="Arial" w:eastAsia="Times New Roman" w:hAnsi="Arial" w:cs="Arial"/>
          <w:sz w:val="20"/>
          <w:szCs w:val="20"/>
          <w:lang w:eastAsia="en-SG"/>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9"/>
        <w:gridCol w:w="4267"/>
      </w:tblGrid>
      <w:tr w:rsidR="00496A7C" w:rsidRPr="00DE598E" w:rsidTr="00D631F6">
        <w:trPr>
          <w:tblCellSpacing w:w="0" w:type="dxa"/>
        </w:trPr>
        <w:tc>
          <w:tcPr>
            <w:tcW w:w="2636" w:type="pct"/>
            <w:shd w:val="clear" w:color="auto" w:fill="FFFFFF"/>
            <w:tcMar>
              <w:top w:w="0" w:type="dxa"/>
              <w:left w:w="108" w:type="dxa"/>
              <w:bottom w:w="0" w:type="dxa"/>
              <w:right w:w="108" w:type="dxa"/>
            </w:tcMar>
            <w:hideMark/>
          </w:tcPr>
          <w:p w:rsidR="00496A7C" w:rsidRPr="00496A7C" w:rsidRDefault="00496A7C" w:rsidP="00D631F6">
            <w:pPr>
              <w:spacing w:after="0" w:line="240" w:lineRule="auto"/>
              <w:rPr>
                <w:rFonts w:ascii="Arial" w:eastAsia="Times New Roman" w:hAnsi="Arial" w:cs="Arial"/>
                <w:sz w:val="20"/>
                <w:szCs w:val="20"/>
                <w:lang w:eastAsia="en-SG"/>
              </w:rPr>
            </w:pPr>
            <w:r w:rsidRPr="00496A7C">
              <w:rPr>
                <w:rFonts w:ascii="Arial" w:eastAsia="Times New Roman" w:hAnsi="Arial" w:cs="Arial"/>
                <w:b/>
                <w:bCs/>
                <w:i/>
                <w:iCs/>
                <w:sz w:val="20"/>
                <w:szCs w:val="20"/>
                <w:lang w:eastAsia="en-SG"/>
              </w:rPr>
              <w:t>Nơi nhận:</w:t>
            </w:r>
            <w:r w:rsidRPr="00496A7C">
              <w:rPr>
                <w:rFonts w:ascii="Arial" w:eastAsia="Times New Roman" w:hAnsi="Arial" w:cs="Arial"/>
                <w:b/>
                <w:bCs/>
                <w:i/>
                <w:iCs/>
                <w:sz w:val="20"/>
                <w:szCs w:val="20"/>
                <w:lang w:eastAsia="en-SG"/>
              </w:rPr>
              <w:br/>
            </w:r>
            <w:r w:rsidRPr="00496A7C">
              <w:rPr>
                <w:rFonts w:ascii="Arial" w:eastAsia="Times New Roman" w:hAnsi="Arial" w:cs="Arial"/>
                <w:sz w:val="20"/>
                <w:szCs w:val="20"/>
                <w:lang w:eastAsia="en-SG"/>
              </w:rPr>
              <w:t>- Ban Bí thư Trung ương Đảng;</w:t>
            </w:r>
            <w:r w:rsidRPr="00496A7C">
              <w:rPr>
                <w:rFonts w:ascii="Arial" w:eastAsia="Times New Roman" w:hAnsi="Arial" w:cs="Arial"/>
                <w:sz w:val="20"/>
                <w:szCs w:val="20"/>
                <w:lang w:eastAsia="en-SG"/>
              </w:rPr>
              <w:br/>
              <w:t>- Thủ tướng, các Phó Thủ tướng Chính phủ;</w:t>
            </w:r>
            <w:r w:rsidRPr="00496A7C">
              <w:rPr>
                <w:rFonts w:ascii="Arial" w:eastAsia="Times New Roman" w:hAnsi="Arial" w:cs="Arial"/>
                <w:sz w:val="20"/>
                <w:szCs w:val="20"/>
                <w:lang w:eastAsia="en-SG"/>
              </w:rPr>
              <w:br/>
              <w:t>- Các bộ, cơ quan ngang bộ, cơ quan thuộc Chính phủ;</w:t>
            </w:r>
            <w:r w:rsidRPr="00496A7C">
              <w:rPr>
                <w:rFonts w:ascii="Arial" w:eastAsia="Times New Roman" w:hAnsi="Arial" w:cs="Arial"/>
                <w:sz w:val="20"/>
                <w:szCs w:val="20"/>
                <w:lang w:eastAsia="en-SG"/>
              </w:rPr>
              <w:br/>
              <w:t>- HĐND, UBND các tỉnh, thành phố trực thuộc trung ương;</w:t>
            </w:r>
            <w:r w:rsidRPr="00496A7C">
              <w:rPr>
                <w:rFonts w:ascii="Arial" w:eastAsia="Times New Roman" w:hAnsi="Arial" w:cs="Arial"/>
                <w:sz w:val="20"/>
                <w:szCs w:val="20"/>
                <w:lang w:eastAsia="en-SG"/>
              </w:rPr>
              <w:br/>
              <w:t>- Văn phòng Trung ương và các Ban của Đảng;</w:t>
            </w:r>
            <w:r w:rsidRPr="00496A7C">
              <w:rPr>
                <w:rFonts w:ascii="Arial" w:eastAsia="Times New Roman" w:hAnsi="Arial" w:cs="Arial"/>
                <w:sz w:val="20"/>
                <w:szCs w:val="20"/>
                <w:lang w:eastAsia="en-SG"/>
              </w:rPr>
              <w:br/>
              <w:t>- Văn phòng Tổng Bí thư;</w:t>
            </w:r>
            <w:r w:rsidRPr="00496A7C">
              <w:rPr>
                <w:rFonts w:ascii="Arial" w:eastAsia="Times New Roman" w:hAnsi="Arial" w:cs="Arial"/>
                <w:sz w:val="20"/>
                <w:szCs w:val="20"/>
                <w:lang w:eastAsia="en-SG"/>
              </w:rPr>
              <w:br/>
              <w:t>- Văn phòng Chủ tịch nước;</w:t>
            </w:r>
            <w:r w:rsidRPr="00496A7C">
              <w:rPr>
                <w:rFonts w:ascii="Arial" w:eastAsia="Times New Roman" w:hAnsi="Arial" w:cs="Arial"/>
                <w:sz w:val="20"/>
                <w:szCs w:val="20"/>
                <w:lang w:eastAsia="en-SG"/>
              </w:rPr>
              <w:br/>
              <w:t>- Hội đồng Dân tộc và Ủy ban của Quốc hội;</w:t>
            </w:r>
            <w:r w:rsidRPr="00496A7C">
              <w:rPr>
                <w:rFonts w:ascii="Arial" w:eastAsia="Times New Roman" w:hAnsi="Arial" w:cs="Arial"/>
                <w:sz w:val="20"/>
                <w:szCs w:val="20"/>
                <w:lang w:eastAsia="en-SG"/>
              </w:rPr>
              <w:br/>
              <w:t>- Văn phòng Quốc hội;</w:t>
            </w:r>
            <w:r w:rsidRPr="00496A7C">
              <w:rPr>
                <w:rFonts w:ascii="Arial" w:eastAsia="Times New Roman" w:hAnsi="Arial" w:cs="Arial"/>
                <w:sz w:val="20"/>
                <w:szCs w:val="20"/>
                <w:lang w:eastAsia="en-SG"/>
              </w:rPr>
              <w:br/>
              <w:t>- Toà án nhân dân tối cao;</w:t>
            </w:r>
            <w:r w:rsidRPr="00496A7C">
              <w:rPr>
                <w:rFonts w:ascii="Arial" w:eastAsia="Times New Roman" w:hAnsi="Arial" w:cs="Arial"/>
                <w:sz w:val="20"/>
                <w:szCs w:val="20"/>
                <w:lang w:eastAsia="en-SG"/>
              </w:rPr>
              <w:br/>
            </w:r>
            <w:r w:rsidRPr="00496A7C">
              <w:rPr>
                <w:rFonts w:ascii="Arial" w:eastAsia="Times New Roman" w:hAnsi="Arial" w:cs="Arial"/>
                <w:sz w:val="20"/>
                <w:szCs w:val="20"/>
                <w:lang w:eastAsia="en-SG"/>
              </w:rPr>
              <w:lastRenderedPageBreak/>
              <w:t>- Viện kiểm sát nhân dân tối cao;</w:t>
            </w:r>
            <w:r w:rsidRPr="00496A7C">
              <w:rPr>
                <w:rFonts w:ascii="Arial" w:eastAsia="Times New Roman" w:hAnsi="Arial" w:cs="Arial"/>
                <w:sz w:val="20"/>
                <w:szCs w:val="20"/>
                <w:lang w:eastAsia="en-SG"/>
              </w:rPr>
              <w:br/>
              <w:t>- Kiểm toán nhà nước;</w:t>
            </w:r>
            <w:r w:rsidRPr="00496A7C">
              <w:rPr>
                <w:rFonts w:ascii="Arial" w:eastAsia="Times New Roman" w:hAnsi="Arial" w:cs="Arial"/>
                <w:sz w:val="20"/>
                <w:szCs w:val="20"/>
                <w:lang w:eastAsia="en-SG"/>
              </w:rPr>
              <w:br/>
              <w:t>- Ủy ban Giám sát tài chính Quốc gia;</w:t>
            </w:r>
            <w:r w:rsidRPr="00496A7C">
              <w:rPr>
                <w:rFonts w:ascii="Arial" w:eastAsia="Times New Roman" w:hAnsi="Arial" w:cs="Arial"/>
                <w:sz w:val="20"/>
                <w:szCs w:val="20"/>
                <w:lang w:eastAsia="en-SG"/>
              </w:rPr>
              <w:br/>
              <w:t>- Ngân hàng Chính sách xã hội;</w:t>
            </w:r>
            <w:r w:rsidRPr="00496A7C">
              <w:rPr>
                <w:rFonts w:ascii="Arial" w:eastAsia="Times New Roman" w:hAnsi="Arial" w:cs="Arial"/>
                <w:sz w:val="20"/>
                <w:szCs w:val="20"/>
                <w:lang w:eastAsia="en-SG"/>
              </w:rPr>
              <w:br/>
              <w:t>- Ngân hàng Phát triển Việt Nam;</w:t>
            </w:r>
            <w:r w:rsidRPr="00496A7C">
              <w:rPr>
                <w:rFonts w:ascii="Arial" w:eastAsia="Times New Roman" w:hAnsi="Arial" w:cs="Arial"/>
                <w:sz w:val="20"/>
                <w:szCs w:val="20"/>
                <w:lang w:eastAsia="en-SG"/>
              </w:rPr>
              <w:br/>
              <w:t>- Ủy ban trung ương Mặt trận Tổ quốc Việt Nam;</w:t>
            </w:r>
            <w:r w:rsidRPr="00496A7C">
              <w:rPr>
                <w:rFonts w:ascii="Arial" w:eastAsia="Times New Roman" w:hAnsi="Arial" w:cs="Arial"/>
                <w:sz w:val="20"/>
                <w:szCs w:val="20"/>
                <w:lang w:eastAsia="en-SG"/>
              </w:rPr>
              <w:br/>
              <w:t>- Cơ quan trung ương của các đoàn thể;</w:t>
            </w:r>
            <w:r w:rsidRPr="00496A7C">
              <w:rPr>
                <w:rFonts w:ascii="Arial" w:eastAsia="Times New Roman" w:hAnsi="Arial" w:cs="Arial"/>
                <w:sz w:val="20"/>
                <w:szCs w:val="20"/>
                <w:lang w:eastAsia="en-SG"/>
              </w:rPr>
              <w:br/>
              <w:t>- VPCP: BTCN, các PCN, Trợ lý TTg, TGĐ Cổng TTĐT, các Vụ, Cục, đơn vị trực thuộc, Công báo;</w:t>
            </w:r>
            <w:r w:rsidRPr="00496A7C">
              <w:rPr>
                <w:rFonts w:ascii="Arial" w:eastAsia="Times New Roman" w:hAnsi="Arial" w:cs="Arial"/>
                <w:sz w:val="20"/>
                <w:szCs w:val="20"/>
                <w:lang w:eastAsia="en-SG"/>
              </w:rPr>
              <w:br/>
              <w:t>- Lưu: VT, KTTH (2b)</w:t>
            </w:r>
          </w:p>
        </w:tc>
        <w:tc>
          <w:tcPr>
            <w:tcW w:w="2364" w:type="pct"/>
            <w:shd w:val="clear" w:color="auto" w:fill="FFFFFF"/>
            <w:tcMar>
              <w:top w:w="0" w:type="dxa"/>
              <w:left w:w="108" w:type="dxa"/>
              <w:bottom w:w="0" w:type="dxa"/>
              <w:right w:w="108" w:type="dxa"/>
            </w:tcMar>
            <w:hideMark/>
          </w:tcPr>
          <w:p w:rsidR="00D631F6" w:rsidRPr="00DE598E" w:rsidRDefault="00496A7C"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lastRenderedPageBreak/>
              <w:t>TM. CHÍNH PHỦ</w:t>
            </w:r>
            <w:r w:rsidRPr="00496A7C">
              <w:rPr>
                <w:rFonts w:ascii="Arial" w:eastAsia="Times New Roman" w:hAnsi="Arial" w:cs="Arial"/>
                <w:b/>
                <w:bCs/>
                <w:sz w:val="20"/>
                <w:szCs w:val="20"/>
                <w:lang w:eastAsia="en-SG"/>
              </w:rPr>
              <w:br/>
              <w:t>KT. THỦ TƯỚNG</w:t>
            </w:r>
            <w:r w:rsidRPr="00496A7C">
              <w:rPr>
                <w:rFonts w:ascii="Arial" w:eastAsia="Times New Roman" w:hAnsi="Arial" w:cs="Arial"/>
                <w:b/>
                <w:bCs/>
                <w:sz w:val="20"/>
                <w:szCs w:val="20"/>
                <w:lang w:eastAsia="en-SG"/>
              </w:rPr>
              <w:br/>
              <w:t>PHÓ THỦ TƯỚNG</w:t>
            </w:r>
            <w:r w:rsidRPr="00496A7C">
              <w:rPr>
                <w:rFonts w:ascii="Arial" w:eastAsia="Times New Roman" w:hAnsi="Arial" w:cs="Arial"/>
                <w:b/>
                <w:bCs/>
                <w:sz w:val="20"/>
                <w:szCs w:val="20"/>
                <w:lang w:eastAsia="en-SG"/>
              </w:rPr>
              <w:br/>
            </w:r>
            <w:r w:rsidRPr="00496A7C">
              <w:rPr>
                <w:rFonts w:ascii="Arial" w:eastAsia="Times New Roman" w:hAnsi="Arial" w:cs="Arial"/>
                <w:sz w:val="20"/>
                <w:szCs w:val="20"/>
                <w:lang w:eastAsia="en-SG"/>
              </w:rPr>
              <w:br/>
            </w:r>
          </w:p>
          <w:p w:rsidR="00496A7C" w:rsidRPr="00496A7C" w:rsidRDefault="00496A7C"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br/>
            </w:r>
            <w:r w:rsidRPr="00496A7C">
              <w:rPr>
                <w:rFonts w:ascii="Arial" w:eastAsia="Times New Roman" w:hAnsi="Arial" w:cs="Arial"/>
                <w:sz w:val="20"/>
                <w:szCs w:val="20"/>
                <w:lang w:eastAsia="en-SG"/>
              </w:rPr>
              <w:br/>
            </w:r>
            <w:r w:rsidRPr="00496A7C">
              <w:rPr>
                <w:rFonts w:ascii="Arial" w:eastAsia="Times New Roman" w:hAnsi="Arial" w:cs="Arial"/>
                <w:sz w:val="20"/>
                <w:szCs w:val="20"/>
                <w:lang w:eastAsia="en-SG"/>
              </w:rPr>
              <w:br/>
            </w:r>
            <w:r w:rsidRPr="00496A7C">
              <w:rPr>
                <w:rFonts w:ascii="Arial" w:eastAsia="Times New Roman" w:hAnsi="Arial" w:cs="Arial"/>
                <w:b/>
                <w:bCs/>
                <w:sz w:val="20"/>
                <w:szCs w:val="20"/>
                <w:lang w:eastAsia="en-SG"/>
              </w:rPr>
              <w:t>Hồ Đức Phớc</w:t>
            </w:r>
          </w:p>
        </w:tc>
      </w:tr>
    </w:tbl>
    <w:p w:rsidR="00D631F6" w:rsidRPr="00DE598E" w:rsidRDefault="00D631F6" w:rsidP="00D631F6">
      <w:pPr>
        <w:shd w:val="clear" w:color="auto" w:fill="FFFFFF"/>
        <w:spacing w:after="0" w:line="240" w:lineRule="auto"/>
        <w:jc w:val="center"/>
        <w:rPr>
          <w:rFonts w:ascii="Arial" w:eastAsia="Times New Roman" w:hAnsi="Arial" w:cs="Arial"/>
          <w:b/>
          <w:bCs/>
          <w:sz w:val="20"/>
          <w:szCs w:val="20"/>
          <w:lang w:eastAsia="en-SG"/>
        </w:rPr>
        <w:sectPr w:rsidR="00D631F6" w:rsidRPr="00DE598E" w:rsidSect="00DE598E">
          <w:pgSz w:w="11906" w:h="16838" w:code="9"/>
          <w:pgMar w:top="1440" w:right="1440" w:bottom="1440" w:left="1440" w:header="708" w:footer="708" w:gutter="0"/>
          <w:cols w:space="708"/>
          <w:docGrid w:linePitch="360"/>
        </w:sectPr>
      </w:pPr>
    </w:p>
    <w:p w:rsidR="00496A7C" w:rsidRPr="00496A7C" w:rsidRDefault="00496A7C" w:rsidP="00D631F6">
      <w:pPr>
        <w:shd w:val="clear" w:color="auto" w:fill="FFFFFF"/>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lastRenderedPageBreak/>
        <w:t>Phụ lục I</w:t>
      </w:r>
    </w:p>
    <w:p w:rsidR="00D631F6" w:rsidRPr="00DE598E" w:rsidRDefault="00496A7C" w:rsidP="00D631F6">
      <w:pPr>
        <w:shd w:val="clear" w:color="auto" w:fill="FFFFFF"/>
        <w:spacing w:after="0" w:line="240" w:lineRule="auto"/>
        <w:jc w:val="center"/>
        <w:rPr>
          <w:rFonts w:ascii="Arial" w:eastAsia="Times New Roman" w:hAnsi="Arial" w:cs="Arial"/>
          <w:i/>
          <w:iCs/>
          <w:sz w:val="20"/>
          <w:szCs w:val="20"/>
          <w:lang w:eastAsia="en-SG"/>
        </w:rPr>
      </w:pPr>
      <w:r w:rsidRPr="00496A7C">
        <w:rPr>
          <w:rFonts w:ascii="Arial" w:eastAsia="Times New Roman" w:hAnsi="Arial" w:cs="Arial"/>
          <w:i/>
          <w:iCs/>
          <w:sz w:val="20"/>
          <w:szCs w:val="20"/>
          <w:lang w:eastAsia="en-SG"/>
        </w:rPr>
        <w:t xml:space="preserve">(Kèm theo Nghị định số 114/2024/NĐ-CP </w:t>
      </w:r>
    </w:p>
    <w:p w:rsidR="00496A7C" w:rsidRPr="00DE598E" w:rsidRDefault="00496A7C" w:rsidP="00D631F6">
      <w:pPr>
        <w:shd w:val="clear" w:color="auto" w:fill="FFFFFF"/>
        <w:spacing w:after="0" w:line="240" w:lineRule="auto"/>
        <w:jc w:val="center"/>
        <w:rPr>
          <w:rFonts w:ascii="Arial" w:eastAsia="Times New Roman" w:hAnsi="Arial" w:cs="Arial"/>
          <w:i/>
          <w:iCs/>
          <w:sz w:val="20"/>
          <w:szCs w:val="20"/>
          <w:lang w:eastAsia="en-SG"/>
        </w:rPr>
      </w:pPr>
      <w:r w:rsidRPr="00496A7C">
        <w:rPr>
          <w:rFonts w:ascii="Arial" w:eastAsia="Times New Roman" w:hAnsi="Arial" w:cs="Arial"/>
          <w:i/>
          <w:iCs/>
          <w:sz w:val="20"/>
          <w:szCs w:val="20"/>
          <w:lang w:eastAsia="en-SG"/>
        </w:rPr>
        <w:t>ngày 15 tháng 9 năm 2024 của Chính phủ)</w:t>
      </w:r>
    </w:p>
    <w:p w:rsidR="00D631F6" w:rsidRPr="00DE598E" w:rsidRDefault="00D631F6" w:rsidP="00D631F6">
      <w:pPr>
        <w:shd w:val="clear" w:color="auto" w:fill="FFFFFF"/>
        <w:spacing w:after="0" w:line="240" w:lineRule="auto"/>
        <w:jc w:val="center"/>
        <w:rPr>
          <w:rFonts w:ascii="Arial" w:eastAsia="Times New Roman" w:hAnsi="Arial" w:cs="Arial"/>
          <w:iCs/>
          <w:sz w:val="20"/>
          <w:szCs w:val="20"/>
          <w:vertAlign w:val="superscript"/>
          <w:lang w:eastAsia="en-SG"/>
        </w:rPr>
      </w:pPr>
      <w:r w:rsidRPr="00DE598E">
        <w:rPr>
          <w:rFonts w:ascii="Arial" w:eastAsia="Times New Roman" w:hAnsi="Arial" w:cs="Arial"/>
          <w:iCs/>
          <w:sz w:val="20"/>
          <w:szCs w:val="20"/>
          <w:vertAlign w:val="superscript"/>
          <w:lang w:eastAsia="en-SG"/>
        </w:rPr>
        <w:t>________________</w:t>
      </w:r>
    </w:p>
    <w:p w:rsidR="00D631F6" w:rsidRPr="00496A7C" w:rsidRDefault="00D631F6" w:rsidP="00D631F6">
      <w:pPr>
        <w:shd w:val="clear" w:color="auto" w:fill="FFFFFF"/>
        <w:spacing w:after="0" w:line="240" w:lineRule="auto"/>
        <w:jc w:val="center"/>
        <w:rPr>
          <w:rFonts w:ascii="Arial" w:eastAsia="Times New Roman" w:hAnsi="Arial" w:cs="Arial"/>
          <w:sz w:val="20"/>
          <w:szCs w:val="20"/>
          <w:lang w:eastAsia="en-SG"/>
        </w:rPr>
      </w:pPr>
    </w:p>
    <w:p w:rsidR="00496A7C" w:rsidRPr="00496A7C" w:rsidRDefault="00496A7C" w:rsidP="00D631F6">
      <w:pPr>
        <w:shd w:val="clear" w:color="auto" w:fill="FFFFFF"/>
        <w:spacing w:after="120" w:line="240" w:lineRule="auto"/>
        <w:ind w:firstLine="720"/>
        <w:jc w:val="right"/>
        <w:rPr>
          <w:rFonts w:ascii="Arial" w:eastAsia="Times New Roman" w:hAnsi="Arial" w:cs="Arial"/>
          <w:sz w:val="20"/>
          <w:szCs w:val="20"/>
          <w:lang w:eastAsia="en-SG"/>
        </w:rPr>
      </w:pPr>
      <w:r w:rsidRPr="00496A7C">
        <w:rPr>
          <w:rFonts w:ascii="Arial" w:eastAsia="Times New Roman" w:hAnsi="Arial" w:cs="Arial"/>
          <w:b/>
          <w:bCs/>
          <w:sz w:val="20"/>
          <w:szCs w:val="20"/>
          <w:lang w:eastAsia="en-SG"/>
        </w:rPr>
        <w:t>Mẫu số 02/TSC-ĐA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5"/>
        <w:gridCol w:w="5491"/>
      </w:tblGrid>
      <w:tr w:rsidR="00D631F6" w:rsidRPr="00DE598E" w:rsidTr="00D631F6">
        <w:trPr>
          <w:trHeight w:val="964"/>
          <w:tblCellSpacing w:w="0" w:type="dxa"/>
        </w:trPr>
        <w:tc>
          <w:tcPr>
            <w:tcW w:w="1958" w:type="pct"/>
            <w:shd w:val="clear" w:color="auto" w:fill="FFFFFF"/>
            <w:tcMar>
              <w:top w:w="0" w:type="dxa"/>
              <w:left w:w="108" w:type="dxa"/>
              <w:bottom w:w="0" w:type="dxa"/>
              <w:right w:w="108" w:type="dxa"/>
            </w:tcMar>
            <w:hideMark/>
          </w:tcPr>
          <w:p w:rsidR="00D631F6" w:rsidRPr="00DE598E" w:rsidRDefault="00D631F6"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TÊN CƠ QUAN CHỦ QUẢN</w:t>
            </w:r>
            <w:r w:rsidRPr="00496A7C">
              <w:rPr>
                <w:rFonts w:ascii="Arial" w:eastAsia="Times New Roman" w:hAnsi="Arial" w:cs="Arial"/>
                <w:sz w:val="20"/>
                <w:szCs w:val="20"/>
                <w:lang w:eastAsia="en-SG"/>
              </w:rPr>
              <w:br/>
            </w:r>
            <w:r w:rsidRPr="00496A7C">
              <w:rPr>
                <w:rFonts w:ascii="Arial" w:eastAsia="Times New Roman" w:hAnsi="Arial" w:cs="Arial"/>
                <w:b/>
                <w:bCs/>
                <w:sz w:val="20"/>
                <w:szCs w:val="20"/>
                <w:lang w:eastAsia="en-SG"/>
              </w:rPr>
              <w:t>TÊN ĐƠN VỊ SỰ NGHIỆP</w:t>
            </w:r>
            <w:r w:rsidRPr="00496A7C">
              <w:rPr>
                <w:rFonts w:ascii="Arial" w:eastAsia="Times New Roman" w:hAnsi="Arial" w:cs="Arial"/>
                <w:b/>
                <w:bCs/>
                <w:sz w:val="20"/>
                <w:szCs w:val="20"/>
                <w:lang w:eastAsia="en-SG"/>
              </w:rPr>
              <w:br/>
              <w:t>CÔNG LẬP</w:t>
            </w:r>
            <w:r w:rsidRPr="00496A7C">
              <w:rPr>
                <w:rFonts w:ascii="Arial" w:eastAsia="Times New Roman" w:hAnsi="Arial" w:cs="Arial"/>
                <w:b/>
                <w:bCs/>
                <w:sz w:val="20"/>
                <w:szCs w:val="20"/>
                <w:lang w:eastAsia="en-SG"/>
              </w:rPr>
              <w:br/>
            </w:r>
            <w:r w:rsidRPr="00DE598E">
              <w:rPr>
                <w:rFonts w:ascii="Arial" w:eastAsia="Times New Roman" w:hAnsi="Arial" w:cs="Arial"/>
                <w:bCs/>
                <w:sz w:val="20"/>
                <w:szCs w:val="20"/>
                <w:vertAlign w:val="superscript"/>
                <w:lang w:eastAsia="en-SG"/>
              </w:rPr>
              <w:t>______________</w:t>
            </w:r>
          </w:p>
          <w:p w:rsidR="00D631F6" w:rsidRPr="00496A7C" w:rsidRDefault="00D631F6"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Số: ...../....-ĐA</w:t>
            </w:r>
          </w:p>
        </w:tc>
        <w:tc>
          <w:tcPr>
            <w:tcW w:w="3042" w:type="pct"/>
            <w:shd w:val="clear" w:color="auto" w:fill="FFFFFF"/>
            <w:tcMar>
              <w:top w:w="0" w:type="dxa"/>
              <w:left w:w="108" w:type="dxa"/>
              <w:bottom w:w="0" w:type="dxa"/>
              <w:right w:w="108" w:type="dxa"/>
            </w:tcMar>
            <w:hideMark/>
          </w:tcPr>
          <w:p w:rsidR="00D631F6" w:rsidRPr="00DE598E" w:rsidRDefault="00D631F6"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CỘNG HÒA XÃ HỘI CHỦ NGHĨA VIỆT NAM</w:t>
            </w:r>
            <w:r w:rsidRPr="00496A7C">
              <w:rPr>
                <w:rFonts w:ascii="Arial" w:eastAsia="Times New Roman" w:hAnsi="Arial" w:cs="Arial"/>
                <w:b/>
                <w:bCs/>
                <w:sz w:val="20"/>
                <w:szCs w:val="20"/>
                <w:lang w:eastAsia="en-SG"/>
              </w:rPr>
              <w:br/>
              <w:t>Độc lập - Tự do - Hạnh phúc</w:t>
            </w:r>
            <w:r w:rsidRPr="00496A7C">
              <w:rPr>
                <w:rFonts w:ascii="Arial" w:eastAsia="Times New Roman" w:hAnsi="Arial" w:cs="Arial"/>
                <w:b/>
                <w:bCs/>
                <w:sz w:val="20"/>
                <w:szCs w:val="20"/>
                <w:lang w:eastAsia="en-SG"/>
              </w:rPr>
              <w:br/>
            </w:r>
            <w:r w:rsidRPr="00DE598E">
              <w:rPr>
                <w:rFonts w:ascii="Arial" w:eastAsia="Times New Roman" w:hAnsi="Arial" w:cs="Arial"/>
                <w:bCs/>
                <w:sz w:val="20"/>
                <w:szCs w:val="20"/>
                <w:vertAlign w:val="superscript"/>
                <w:lang w:eastAsia="en-SG"/>
              </w:rPr>
              <w:t>____________________________</w:t>
            </w:r>
          </w:p>
          <w:p w:rsidR="00D631F6" w:rsidRPr="00496A7C" w:rsidRDefault="00D631F6" w:rsidP="00D631F6">
            <w:pPr>
              <w:spacing w:after="0" w:line="240" w:lineRule="auto"/>
              <w:jc w:val="center"/>
              <w:rPr>
                <w:rFonts w:ascii="Arial" w:eastAsia="Times New Roman" w:hAnsi="Arial" w:cs="Arial"/>
                <w:sz w:val="20"/>
                <w:szCs w:val="20"/>
                <w:lang w:eastAsia="en-SG"/>
              </w:rPr>
            </w:pPr>
            <w:r w:rsidRPr="00496A7C">
              <w:rPr>
                <w:rFonts w:ascii="Arial" w:eastAsia="Times New Roman" w:hAnsi="Arial" w:cs="Arial"/>
                <w:i/>
                <w:iCs/>
                <w:sz w:val="20"/>
                <w:szCs w:val="20"/>
                <w:lang w:eastAsia="en-SG"/>
              </w:rPr>
              <w:t>......, ngày ... tháng ... năm .....</w:t>
            </w:r>
          </w:p>
        </w:tc>
      </w:tr>
    </w:tbl>
    <w:p w:rsidR="00D631F6" w:rsidRPr="00DE598E" w:rsidRDefault="00D631F6" w:rsidP="00D631F6">
      <w:pPr>
        <w:shd w:val="clear" w:color="auto" w:fill="FFFFFF"/>
        <w:spacing w:after="0" w:line="240" w:lineRule="auto"/>
        <w:jc w:val="center"/>
        <w:rPr>
          <w:rFonts w:ascii="Arial" w:eastAsia="Times New Roman" w:hAnsi="Arial" w:cs="Arial"/>
          <w:b/>
          <w:bCs/>
          <w:sz w:val="20"/>
          <w:szCs w:val="20"/>
          <w:lang w:eastAsia="en-SG"/>
        </w:rPr>
      </w:pPr>
    </w:p>
    <w:p w:rsidR="00D631F6" w:rsidRPr="00DE598E" w:rsidRDefault="00D631F6" w:rsidP="00D631F6">
      <w:pPr>
        <w:shd w:val="clear" w:color="auto" w:fill="FFFFFF"/>
        <w:spacing w:after="0" w:line="240" w:lineRule="auto"/>
        <w:jc w:val="center"/>
        <w:rPr>
          <w:rFonts w:ascii="Arial" w:eastAsia="Times New Roman" w:hAnsi="Arial" w:cs="Arial"/>
          <w:b/>
          <w:bCs/>
          <w:sz w:val="20"/>
          <w:szCs w:val="20"/>
          <w:lang w:eastAsia="en-SG"/>
        </w:rPr>
      </w:pPr>
    </w:p>
    <w:p w:rsidR="00496A7C" w:rsidRPr="00496A7C" w:rsidRDefault="00496A7C" w:rsidP="00D631F6">
      <w:pPr>
        <w:shd w:val="clear" w:color="auto" w:fill="FFFFFF"/>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ĐỀ ÁN</w:t>
      </w:r>
    </w:p>
    <w:p w:rsidR="00D11C3E" w:rsidRPr="00DE598E" w:rsidRDefault="00496A7C" w:rsidP="00D631F6">
      <w:pPr>
        <w:shd w:val="clear" w:color="auto" w:fill="FFFFFF"/>
        <w:spacing w:after="0" w:line="240" w:lineRule="auto"/>
        <w:jc w:val="center"/>
        <w:rPr>
          <w:rFonts w:ascii="Arial" w:eastAsia="Times New Roman" w:hAnsi="Arial" w:cs="Arial"/>
          <w:b/>
          <w:bCs/>
          <w:sz w:val="20"/>
          <w:szCs w:val="20"/>
          <w:lang w:eastAsia="en-SG"/>
        </w:rPr>
      </w:pPr>
      <w:r w:rsidRPr="00496A7C">
        <w:rPr>
          <w:rFonts w:ascii="Arial" w:eastAsia="Times New Roman" w:hAnsi="Arial" w:cs="Arial"/>
          <w:b/>
          <w:bCs/>
          <w:sz w:val="20"/>
          <w:szCs w:val="20"/>
          <w:lang w:eastAsia="en-SG"/>
        </w:rPr>
        <w:t xml:space="preserve">Sử dụng tài sản công tại đơn vị sự nghiệp công lập </w:t>
      </w:r>
    </w:p>
    <w:p w:rsidR="00496A7C" w:rsidRPr="00DE598E" w:rsidRDefault="00496A7C" w:rsidP="00D631F6">
      <w:pPr>
        <w:shd w:val="clear" w:color="auto" w:fill="FFFFFF"/>
        <w:spacing w:after="0" w:line="240" w:lineRule="auto"/>
        <w:jc w:val="center"/>
        <w:rPr>
          <w:rFonts w:ascii="Arial" w:eastAsia="Times New Roman" w:hAnsi="Arial" w:cs="Arial"/>
          <w:b/>
          <w:bCs/>
          <w:sz w:val="20"/>
          <w:szCs w:val="20"/>
          <w:lang w:eastAsia="en-SG"/>
        </w:rPr>
      </w:pPr>
      <w:r w:rsidRPr="00496A7C">
        <w:rPr>
          <w:rFonts w:ascii="Arial" w:eastAsia="Times New Roman" w:hAnsi="Arial" w:cs="Arial"/>
          <w:b/>
          <w:bCs/>
          <w:sz w:val="20"/>
          <w:szCs w:val="20"/>
          <w:lang w:eastAsia="en-SG"/>
        </w:rPr>
        <w:t>vào mục đích kinh doanh/cho thuê/liên doanh, liên kết</w:t>
      </w:r>
    </w:p>
    <w:p w:rsidR="00D631F6" w:rsidRPr="00DE598E" w:rsidRDefault="00D631F6" w:rsidP="00D631F6">
      <w:pPr>
        <w:shd w:val="clear" w:color="auto" w:fill="FFFFFF"/>
        <w:spacing w:after="0" w:line="240" w:lineRule="auto"/>
        <w:jc w:val="center"/>
        <w:rPr>
          <w:rFonts w:ascii="Arial" w:eastAsia="Times New Roman" w:hAnsi="Arial" w:cs="Arial"/>
          <w:b/>
          <w:bCs/>
          <w:sz w:val="20"/>
          <w:szCs w:val="20"/>
          <w:lang w:eastAsia="en-SG"/>
        </w:rPr>
      </w:pPr>
      <w:r w:rsidRPr="00DE598E">
        <w:rPr>
          <w:rFonts w:ascii="Arial" w:eastAsia="Times New Roman" w:hAnsi="Arial" w:cs="Arial"/>
          <w:bCs/>
          <w:sz w:val="20"/>
          <w:szCs w:val="20"/>
          <w:vertAlign w:val="superscript"/>
          <w:lang w:eastAsia="en-SG"/>
        </w:rPr>
        <w:t>______________</w:t>
      </w:r>
    </w:p>
    <w:p w:rsidR="00D631F6" w:rsidRPr="00496A7C" w:rsidRDefault="00D631F6" w:rsidP="00D631F6">
      <w:pPr>
        <w:shd w:val="clear" w:color="auto" w:fill="FFFFFF"/>
        <w:spacing w:after="0" w:line="240" w:lineRule="auto"/>
        <w:jc w:val="center"/>
        <w:rPr>
          <w:rFonts w:ascii="Arial" w:eastAsia="Times New Roman" w:hAnsi="Arial" w:cs="Arial"/>
          <w:sz w:val="20"/>
          <w:szCs w:val="20"/>
          <w:lang w:eastAsia="en-SG"/>
        </w:rPr>
      </w:pP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I. CƠ SỞ THỰC HIỆN ĐỀ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Cơ sở pháp lý</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Luật Quản lý, sử dụng tài sản công năm 2017;</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Nghị định số 151/2017/NĐ-CP ngày 26 tháng 12 năm 2017 của Chính phủ quy định chi tiết một số điều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Các văn bản khác có liên quan đến việc sử dụng tài sản công tại đơn vị sự nghiệp công lập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Cơ sở thực tiễn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Chức năng, nhiệm vụ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Cơ cấu tổ chức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Đối tượng phục vụ (cung cấp dịch vụ sự nghiệp công)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Các hoạt động phụ trợ, hỗ trợ trực tiếp cho việc thực hiện chức năng, nhiệm vụ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Kết quả thực hiện nhiệm vụ của đơn vị trong 3 năm gần nhất và kế hoạch phát triển trong các năm tiếp theo.</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sz w:val="20"/>
          <w:szCs w:val="20"/>
          <w:lang w:eastAsia="en-SG"/>
        </w:rPr>
        <w:t>II. NỘI DUNG CHỦ YẾU CỦA ĐỀ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Thực trạng quản lý, sử dụng tài sản công tại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Thực trạng quản lý, sử dụng tài sản công tại đơn vị theo các nhóm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i/>
          <w:iCs/>
          <w:sz w:val="20"/>
          <w:szCs w:val="20"/>
          <w:lang w:eastAsia="en-SG"/>
        </w:rPr>
        <w:t>(Chủng loại, số lượng, nguyên giá, giá trị còn lại)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Tài sản đang sử dụng vào mục đích kinh doanh/cho thuê/liên doanh, liên kết (nếu có)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Chủng loại, số lượng, nguyên giá, giá trị còn lại, thời hạn sử dụng tài sản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Hình thức/phương thức sử dụng tài sản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Kết quả của việc sử dụng tài sản vào mục đích kinh doanh/cho thuê/liên doanh, liên kết của 03 năm liền trước năm xây dựng đề án (doanh thu, chi phí, nộp ngân sách nhà nước, chênh lệch thu chi; tỷ trọng doanh thu từ việc sử dụng tài sản công vào mục đích kinh doanh/cho thuê/liên doanh, liên kết trong tổng nguồn thu sự nghiệp của đơn vị; tỷ trọng tiền do ngân sách nhà nước cấp trong tổng dự toán chi hằng năm của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2. Phương án sử dụng tài sản công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2.1. Phương án sử dụng tài sản công tại đơn vị:</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a) Tài sản dự kiến sử dụng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Chủng loại, số lượng, nguyên giá, giá trị còn lại; phần giá trị tài sản trực tiếp sử dụng vào mục đích kinh doanh/cho thuê/liên doanh, liên kết (nguyên giá, giá trị còn lại) được xác định trên cơ sở tỷ lệ thời gian sử dụng, tần suất sử dụng tài sản vào mục đích kinh doanh/cho thuê/liên doanh, liên kết. Riêng đối với tài sản là thương hiệu của đơn vị sự nghiệp công lập, phần giá trị thương hiệu được sử dụng vào mục đích liên doanh, liên kết được xác định như sau:</w:t>
      </w:r>
    </w:p>
    <w:tbl>
      <w:tblPr>
        <w:tblW w:w="1800" w:type="pct"/>
        <w:jc w:val="center"/>
        <w:tblCellSpacing w:w="0" w:type="dxa"/>
        <w:tblCellMar>
          <w:left w:w="0" w:type="dxa"/>
          <w:right w:w="0" w:type="dxa"/>
        </w:tblCellMar>
        <w:tblLook w:val="04A0" w:firstRow="1" w:lastRow="0" w:firstColumn="1" w:lastColumn="0" w:noHBand="0" w:noVBand="1"/>
      </w:tblPr>
      <w:tblGrid>
        <w:gridCol w:w="1543"/>
        <w:gridCol w:w="1706"/>
      </w:tblGrid>
      <w:tr w:rsidR="00496A7C" w:rsidRPr="00DE598E" w:rsidTr="00D11C3E">
        <w:trPr>
          <w:tblCellSpacing w:w="0" w:type="dxa"/>
          <w:jc w:val="center"/>
        </w:trPr>
        <w:tc>
          <w:tcPr>
            <w:tcW w:w="2350" w:type="pct"/>
            <w:vMerge w:val="restart"/>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TH1 = TH *</w:t>
            </w:r>
          </w:p>
        </w:tc>
        <w:tc>
          <w:tcPr>
            <w:tcW w:w="2600" w:type="pct"/>
            <w:tcBorders>
              <w:top w:val="nil"/>
              <w:left w:val="nil"/>
              <w:bottom w:val="single" w:sz="8" w:space="0" w:color="auto"/>
              <w:right w:val="nil"/>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DT1</w:t>
            </w:r>
          </w:p>
        </w:tc>
      </w:tr>
      <w:tr w:rsidR="00496A7C" w:rsidRPr="00DE598E" w:rsidTr="00D11C3E">
        <w:trPr>
          <w:tblCellSpacing w:w="0" w:type="dxa"/>
          <w:jc w:val="center"/>
        </w:trPr>
        <w:tc>
          <w:tcPr>
            <w:tcW w:w="0" w:type="auto"/>
            <w:vMerge/>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2600" w:type="pct"/>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DT1 + DT2</w:t>
            </w:r>
          </w:p>
        </w:tc>
      </w:tr>
    </w:tbl>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Trong đó:</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TH1: Phần giá trị thương hiệu được sử dụng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TH: Giá trị thương hiệu của đơn vị sự nghiệp công lập được xác định theo tiêu chuẩn thẩm định giá Việt Nam, pháp luật về sở hữu trí tuệ và pháp luật có liên quan.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DT1: Doanh thu trung bình dự kiến từ hoạt động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DT2: Tổng nguồn thu sự nghiệp trung bình 03 năm liền trước năm xây dựng đề án của đơn vị sự nghiệp công lập.</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Tỷ lệ nguyên giá tài sản sử dụng vào mục đích kinh doanh/cho thuê/liên doanh, liên kết so với tổng nguyên giá tài sản đơn vị đang quản lý, sử dụng; phương án sử dụng đất khi sử dụng tài sản gắn liền với đất để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b) Sự cần thiết của việc sử dụng tài sản công vào mục đích kinh doanh/cho thuê/liên doanh, liên kết (nêu rõ trường hợp áp dụng theo quy định tại khoản 1 các Điều 56, 57, 58 của Luật Quản lý, sử dụng tài sản công; khả năng đáp ứng việc thực hiện nhiệm vụ do Nhà nước giao khi sử dụng tài sản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 Thời gian thực hiện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d) Hình thức/phương thức sử dụng tài sản công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 Phương án tài chính của việc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Dự kiến tổng doanh thu: Doanh thu được ước tính trên cơ sở điều tra khảo sát, thu thập các thông tin về giá cho thuê, giá cung cấp dịch vụ và các yếu tố khác hình thành doanh thu của các khu vực có khả năng sinh lợi, điều kiện kết cấu hạ tầng kỹ thuật và hạ tầng xã hội tương đương tại thời điểm lập Đề 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Dự kiến tổng chi phí: Tổng chi phí gồm các khoản: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Chi phí đầu tư xây dựng, mua sắm, cải tạo, bảo dưỡng, sửa chữa tài sản; chi phí đào tạo và chuyển giao công nghệ (nếu có); chi phí lắp đặt, thí nghiệm, hiệu chỉnh; chi phí vận chuyển, bảo hiểm.</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Chi phí kinh doanh; chi phí quản lý; chi phí trực tiếp cấu thành dịch vụ (như: chi phí vật tư, vật phẩm, nguyên, nhiên vật liệu, nhân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Chi phí khấu hao tài sản cố định (chỉ xác định chi phí khấu hao đối với các tài sản công trực tiếp sử dụng vào mục đích kinh doanh/cho thuê/liên doanh, liên kết tương ứng với phần giá trị tài sản sử dụng vào mục đích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Mức nộp ngân sách nhà nước (do đơn vị sự nghiệp công lập đề xuất cụ thể tại Đề án nhưng không thấp hơn 2% doanh thu).</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Chi phí lãi vay; thuế, phí, lệ phí.</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Chi phí khác.</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Các khoản mục chi phí phải phù hợp với định mức, đơn giá kinh tế, kỹ thuật do cơ quan có thẩm quyền ban hành và quy định của pháp luật, trường hợp không có định mức, đơn giá kinh tế, kỹ thuật thì phải xác định trên cơ sở thực tế thị trường.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 Chênh lệch thu, chi.</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2.2. Đánh giá sơ bộ hiệu quả của phương án kinh doanh/cho thuê/liên doanh, liên kết:</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Dự kiến chênh lệch thu chi bình quân hằng năm của đơn vị trong thời gian sử dụng tài sản công vào mục đích kinh doanh/cho thuê/liên doanh, liên kết; so sánh với chênh lệch thu chi bình quân 03 năm trước liền kề;</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Dự kiến số tiền do ngân sách nhà nước cấp và tỷ trọng tiền do ngân sách nhà nước cấp trong tổng dự toán chi hằng năm của đơn vị trong thời gian sử dụng tài sản công vào mục đích kinh doanh/cho thuê/liên doanh, liên kết; so sánh với các chỉ tiêu tương ứng trong 03 năm trước liền kề;</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Số lượng, chất lượng, mức giá dịch vụ sự nghiệp công dự kiến.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3. Việc đáp ứng các yêu cầu theo quy định tại khoản 2 Điều 55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4. Phương án xử lý tài sản sau khi kết thúc thời gian liên doanh, liên kết hoặc chấm dứt hợp đồng trước hạn.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i/>
          <w:iCs/>
          <w:sz w:val="20"/>
          <w:szCs w:val="20"/>
          <w:lang w:eastAsia="en-SG"/>
        </w:rPr>
        <w:t>(Mục này được áp dụng khi lập Đề án sử dụng tài sản công vào mục đích liên doanh, liên kết. Các nội dung được xây dựng phải phù hợp với quy định tại khoản 6 Điều 47 Nghị định này)</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5. Thời hạn thực hiện Đề án.</w:t>
      </w:r>
    </w:p>
    <w:p w:rsidR="00496A7C" w:rsidRPr="00DE598E" w:rsidRDefault="00496A7C" w:rsidP="00D11C3E">
      <w:pPr>
        <w:shd w:val="clear" w:color="auto" w:fill="FFFFFF"/>
        <w:spacing w:after="0" w:line="240" w:lineRule="auto"/>
        <w:ind w:firstLine="720"/>
        <w:jc w:val="both"/>
        <w:rPr>
          <w:rFonts w:ascii="Arial" w:eastAsia="Times New Roman" w:hAnsi="Arial" w:cs="Arial"/>
          <w:b/>
          <w:bCs/>
          <w:sz w:val="20"/>
          <w:szCs w:val="20"/>
          <w:lang w:eastAsia="en-SG"/>
        </w:rPr>
      </w:pPr>
      <w:r w:rsidRPr="00496A7C">
        <w:rPr>
          <w:rFonts w:ascii="Arial" w:eastAsia="Times New Roman" w:hAnsi="Arial" w:cs="Arial"/>
          <w:b/>
          <w:bCs/>
          <w:sz w:val="20"/>
          <w:szCs w:val="20"/>
          <w:lang w:eastAsia="en-SG"/>
        </w:rPr>
        <w:t>III. ĐỀ XUẤT, KIẾN NGHỊ ĐỂ THỰC HIỆN ĐỀ ÁN</w:t>
      </w:r>
    </w:p>
    <w:p w:rsidR="00D11C3E" w:rsidRPr="00496A7C" w:rsidRDefault="00D11C3E" w:rsidP="00D11C3E">
      <w:pPr>
        <w:shd w:val="clear" w:color="auto" w:fill="FFFFFF"/>
        <w:spacing w:after="0" w:line="240" w:lineRule="auto"/>
        <w:jc w:val="center"/>
        <w:rPr>
          <w:rFonts w:ascii="Arial" w:eastAsia="Times New Roman" w:hAnsi="Arial" w:cs="Arial"/>
          <w:sz w:val="20"/>
          <w:szCs w:val="20"/>
          <w:lang w:eastAsia="en-SG"/>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59"/>
        <w:gridCol w:w="4267"/>
      </w:tblGrid>
      <w:tr w:rsidR="00496A7C" w:rsidRPr="00DE598E" w:rsidTr="00D11C3E">
        <w:trPr>
          <w:tblCellSpacing w:w="0" w:type="dxa"/>
        </w:trPr>
        <w:tc>
          <w:tcPr>
            <w:tcW w:w="2636" w:type="pct"/>
            <w:shd w:val="clear" w:color="auto" w:fill="FFFFFF"/>
            <w:tcMar>
              <w:top w:w="0" w:type="dxa"/>
              <w:left w:w="108" w:type="dxa"/>
              <w:bottom w:w="0" w:type="dxa"/>
              <w:right w:w="108" w:type="dxa"/>
            </w:tcMa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CHỦ TỊCH HỘI ĐỒNG QUẢN LÝ </w:t>
            </w:r>
            <w:r w:rsidRPr="00496A7C">
              <w:rPr>
                <w:rFonts w:ascii="Arial" w:eastAsia="Times New Roman" w:hAnsi="Arial" w:cs="Arial"/>
                <w:sz w:val="20"/>
                <w:szCs w:val="20"/>
                <w:lang w:eastAsia="en-SG"/>
              </w:rPr>
              <w:t>(nếu có)</w:t>
            </w:r>
            <w:r w:rsidRPr="00496A7C">
              <w:rPr>
                <w:rFonts w:ascii="Arial" w:eastAsia="Times New Roman" w:hAnsi="Arial" w:cs="Arial"/>
                <w:sz w:val="20"/>
                <w:szCs w:val="20"/>
                <w:lang w:eastAsia="en-SG"/>
              </w:rPr>
              <w:br/>
            </w:r>
            <w:r w:rsidRPr="00496A7C">
              <w:rPr>
                <w:rFonts w:ascii="Arial" w:eastAsia="Times New Roman" w:hAnsi="Arial" w:cs="Arial"/>
                <w:i/>
                <w:iCs/>
                <w:sz w:val="20"/>
                <w:szCs w:val="20"/>
                <w:lang w:eastAsia="en-SG"/>
              </w:rPr>
              <w:t>(Ký, ghi rõ họ tên, đóng dấu)</w:t>
            </w:r>
          </w:p>
        </w:tc>
        <w:tc>
          <w:tcPr>
            <w:tcW w:w="2364" w:type="pct"/>
            <w:shd w:val="clear" w:color="auto" w:fill="FFFFFF"/>
            <w:tcMar>
              <w:top w:w="0" w:type="dxa"/>
              <w:left w:w="108" w:type="dxa"/>
              <w:bottom w:w="0" w:type="dxa"/>
              <w:right w:w="108" w:type="dxa"/>
            </w:tcMa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THỦ TRƯỞNG ĐƠN VỊ</w:t>
            </w:r>
            <w:r w:rsidRPr="00496A7C">
              <w:rPr>
                <w:rFonts w:ascii="Arial" w:eastAsia="Times New Roman" w:hAnsi="Arial" w:cs="Arial"/>
                <w:b/>
                <w:bCs/>
                <w:sz w:val="20"/>
                <w:szCs w:val="20"/>
                <w:lang w:eastAsia="en-SG"/>
              </w:rPr>
              <w:br/>
            </w:r>
            <w:r w:rsidRPr="00496A7C">
              <w:rPr>
                <w:rFonts w:ascii="Arial" w:eastAsia="Times New Roman" w:hAnsi="Arial" w:cs="Arial"/>
                <w:i/>
                <w:iCs/>
                <w:sz w:val="20"/>
                <w:szCs w:val="20"/>
                <w:lang w:eastAsia="en-SG"/>
              </w:rPr>
              <w:t>(Ký, ghi rõ họ tên, đóng dấu)</w:t>
            </w:r>
          </w:p>
        </w:tc>
      </w:tr>
    </w:tbl>
    <w:p w:rsidR="00D11C3E" w:rsidRPr="00DE598E" w:rsidRDefault="00D11C3E" w:rsidP="00D11C3E">
      <w:pPr>
        <w:shd w:val="clear" w:color="auto" w:fill="FFFFFF"/>
        <w:spacing w:after="0" w:line="240" w:lineRule="auto"/>
        <w:jc w:val="center"/>
        <w:rPr>
          <w:rFonts w:ascii="Arial" w:eastAsia="Times New Roman" w:hAnsi="Arial" w:cs="Arial"/>
          <w:b/>
          <w:bCs/>
          <w:sz w:val="20"/>
          <w:szCs w:val="20"/>
          <w:lang w:eastAsia="en-SG"/>
        </w:rPr>
        <w:sectPr w:rsidR="00D11C3E" w:rsidRPr="00DE598E" w:rsidSect="00DE598E">
          <w:pgSz w:w="11906" w:h="16838" w:code="9"/>
          <w:pgMar w:top="1440" w:right="1440" w:bottom="1440" w:left="1440" w:header="708" w:footer="708" w:gutter="0"/>
          <w:cols w:space="708"/>
          <w:docGrid w:linePitch="360"/>
        </w:sectPr>
      </w:pPr>
    </w:p>
    <w:p w:rsidR="00496A7C" w:rsidRPr="00496A7C" w:rsidRDefault="00496A7C" w:rsidP="00D11C3E">
      <w:pPr>
        <w:shd w:val="clear" w:color="auto" w:fill="FFFFFF"/>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lastRenderedPageBreak/>
        <w:t>Phụ lục II</w:t>
      </w:r>
    </w:p>
    <w:p w:rsidR="00D11C3E" w:rsidRPr="00DE598E" w:rsidRDefault="00496A7C" w:rsidP="00D11C3E">
      <w:pPr>
        <w:shd w:val="clear" w:color="auto" w:fill="FFFFFF"/>
        <w:spacing w:after="0" w:line="240" w:lineRule="auto"/>
        <w:jc w:val="center"/>
        <w:rPr>
          <w:rFonts w:ascii="Arial" w:eastAsia="Times New Roman" w:hAnsi="Arial" w:cs="Arial"/>
          <w:i/>
          <w:iCs/>
          <w:sz w:val="20"/>
          <w:szCs w:val="20"/>
          <w:lang w:eastAsia="en-SG"/>
        </w:rPr>
      </w:pPr>
      <w:r w:rsidRPr="00496A7C">
        <w:rPr>
          <w:rFonts w:ascii="Arial" w:eastAsia="Times New Roman" w:hAnsi="Arial" w:cs="Arial"/>
          <w:i/>
          <w:iCs/>
          <w:sz w:val="20"/>
          <w:szCs w:val="20"/>
          <w:lang w:eastAsia="en-SG"/>
        </w:rPr>
        <w:t xml:space="preserve">(Kèm theo Nghị định số 114/2024/NĐ-CP </w:t>
      </w:r>
    </w:p>
    <w:p w:rsidR="00496A7C" w:rsidRPr="00DE598E" w:rsidRDefault="00496A7C" w:rsidP="00D11C3E">
      <w:pPr>
        <w:shd w:val="clear" w:color="auto" w:fill="FFFFFF"/>
        <w:spacing w:after="0" w:line="240" w:lineRule="auto"/>
        <w:jc w:val="center"/>
        <w:rPr>
          <w:rFonts w:ascii="Arial" w:eastAsia="Times New Roman" w:hAnsi="Arial" w:cs="Arial"/>
          <w:i/>
          <w:iCs/>
          <w:sz w:val="20"/>
          <w:szCs w:val="20"/>
          <w:lang w:eastAsia="en-SG"/>
        </w:rPr>
      </w:pPr>
      <w:r w:rsidRPr="00496A7C">
        <w:rPr>
          <w:rFonts w:ascii="Arial" w:eastAsia="Times New Roman" w:hAnsi="Arial" w:cs="Arial"/>
          <w:i/>
          <w:iCs/>
          <w:sz w:val="20"/>
          <w:szCs w:val="20"/>
          <w:lang w:eastAsia="en-SG"/>
        </w:rPr>
        <w:t>ngày 15 tháng 9 năm 2024 của Chính phủ)</w:t>
      </w:r>
    </w:p>
    <w:p w:rsidR="00D11C3E" w:rsidRPr="00DE598E" w:rsidRDefault="00D11C3E" w:rsidP="00D11C3E">
      <w:pPr>
        <w:shd w:val="clear" w:color="auto" w:fill="FFFFFF"/>
        <w:spacing w:after="0" w:line="240" w:lineRule="auto"/>
        <w:jc w:val="center"/>
        <w:rPr>
          <w:rFonts w:ascii="Arial" w:eastAsia="Times New Roman" w:hAnsi="Arial" w:cs="Arial"/>
          <w:i/>
          <w:iCs/>
          <w:sz w:val="20"/>
          <w:szCs w:val="20"/>
          <w:lang w:eastAsia="en-SG"/>
        </w:rPr>
      </w:pPr>
      <w:r w:rsidRPr="00DE598E">
        <w:rPr>
          <w:rFonts w:ascii="Arial" w:eastAsia="Times New Roman" w:hAnsi="Arial" w:cs="Arial"/>
          <w:bCs/>
          <w:sz w:val="20"/>
          <w:szCs w:val="20"/>
          <w:vertAlign w:val="superscript"/>
          <w:lang w:eastAsia="en-SG"/>
        </w:rPr>
        <w:t>______________</w:t>
      </w:r>
    </w:p>
    <w:p w:rsidR="00D11C3E" w:rsidRPr="00496A7C" w:rsidRDefault="00D11C3E" w:rsidP="00D11C3E">
      <w:pPr>
        <w:shd w:val="clear" w:color="auto" w:fill="FFFFFF"/>
        <w:spacing w:after="0" w:line="240" w:lineRule="auto"/>
        <w:jc w:val="center"/>
        <w:rPr>
          <w:rFonts w:ascii="Arial" w:eastAsia="Times New Roman" w:hAnsi="Arial" w:cs="Arial"/>
          <w:sz w:val="20"/>
          <w:szCs w:val="20"/>
          <w:lang w:eastAsia="en-SG"/>
        </w:rPr>
      </w:pPr>
    </w:p>
    <w:p w:rsidR="00496A7C" w:rsidRPr="00496A7C" w:rsidRDefault="00496A7C" w:rsidP="00D11C3E">
      <w:pPr>
        <w:shd w:val="clear" w:color="auto" w:fill="FFFFFF"/>
        <w:spacing w:after="120" w:line="240" w:lineRule="auto"/>
        <w:ind w:firstLine="720"/>
        <w:jc w:val="right"/>
        <w:rPr>
          <w:rFonts w:ascii="Arial" w:eastAsia="Times New Roman" w:hAnsi="Arial" w:cs="Arial"/>
          <w:sz w:val="20"/>
          <w:szCs w:val="20"/>
          <w:lang w:eastAsia="en-SG"/>
        </w:rPr>
      </w:pPr>
      <w:r w:rsidRPr="00496A7C">
        <w:rPr>
          <w:rFonts w:ascii="Arial" w:eastAsia="Times New Roman" w:hAnsi="Arial" w:cs="Arial"/>
          <w:b/>
          <w:bCs/>
          <w:sz w:val="20"/>
          <w:szCs w:val="20"/>
          <w:lang w:eastAsia="en-SG"/>
        </w:rPr>
        <w:t>Mẫu số 08/TSC-HĐ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03"/>
        <w:gridCol w:w="4503"/>
      </w:tblGrid>
      <w:tr w:rsidR="00496A7C" w:rsidRPr="00DE598E" w:rsidTr="00D11C3E">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HÓA ĐƠN BÁN TÀI SẢN CÔNG</w:t>
            </w:r>
          </w:p>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i/>
                <w:iCs/>
                <w:sz w:val="20"/>
                <w:szCs w:val="20"/>
                <w:lang w:eastAsia="en-SG"/>
              </w:rPr>
              <w:t>Ngày... tháng .... năm...............</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Ký hiệu: 3C23DYY</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Số: ...........................</w:t>
            </w:r>
          </w:p>
        </w:tc>
      </w:tr>
      <w:tr w:rsidR="00496A7C" w:rsidRPr="00DE598E" w:rsidTr="00D11C3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Đơn vị bán tài sản công: .........................................................................................................</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Địa chỉ: ..............................................................Điện thoại.....................................................</w:t>
            </w:r>
          </w:p>
          <w:tbl>
            <w:tblPr>
              <w:tblW w:w="5000" w:type="pct"/>
              <w:tblCellSpacing w:w="0" w:type="dxa"/>
              <w:tblCellMar>
                <w:left w:w="0" w:type="dxa"/>
                <w:right w:w="0" w:type="dxa"/>
              </w:tblCellMar>
              <w:tblLook w:val="04A0" w:firstRow="1" w:lastRow="0" w:firstColumn="1" w:lastColumn="0" w:noHBand="0" w:noVBand="1"/>
            </w:tblPr>
            <w:tblGrid>
              <w:gridCol w:w="2426"/>
              <w:gridCol w:w="467"/>
              <w:gridCol w:w="467"/>
              <w:gridCol w:w="467"/>
              <w:gridCol w:w="467"/>
              <w:gridCol w:w="467"/>
              <w:gridCol w:w="467"/>
              <w:gridCol w:w="466"/>
              <w:gridCol w:w="466"/>
              <w:gridCol w:w="466"/>
              <w:gridCol w:w="466"/>
              <w:gridCol w:w="466"/>
              <w:gridCol w:w="466"/>
              <w:gridCol w:w="466"/>
              <w:gridCol w:w="466"/>
            </w:tblGrid>
            <w:tr w:rsidR="00496A7C" w:rsidRPr="00DE598E">
              <w:trPr>
                <w:tblCellSpacing w:w="0" w:type="dxa"/>
              </w:trPr>
              <w:tc>
                <w:tcPr>
                  <w:tcW w:w="1300" w:type="pct"/>
                  <w:tcBorders>
                    <w:top w:val="nil"/>
                    <w:left w:val="nil"/>
                    <w:bottom w:val="nil"/>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MST/MSĐVCQHVNS:</w:t>
                  </w: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r>
          </w:tbl>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Số tài khoản: ........................................................... tại ......................................................</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Bán theo Quyết định số .............................ngày............. tháng ...............năm.....................</w:t>
            </w:r>
            <w:r w:rsidRPr="00496A7C">
              <w:rPr>
                <w:rFonts w:ascii="Arial" w:eastAsia="Times New Roman" w:hAnsi="Arial" w:cs="Arial"/>
                <w:sz w:val="20"/>
                <w:szCs w:val="20"/>
                <w:lang w:eastAsia="en-SG"/>
              </w:rPr>
              <w:br/>
              <w:t>của ............................................................................................................................................</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Hình thức bán:.........................................................................................................................</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Người mua tài sản công: ........................................................................................................</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Đơn vị: ...................................................... Số tài khoản .......................................................</w:t>
            </w:r>
          </w:p>
          <w:tbl>
            <w:tblPr>
              <w:tblW w:w="5000" w:type="pct"/>
              <w:tblCellSpacing w:w="0" w:type="dxa"/>
              <w:tblCellMar>
                <w:left w:w="0" w:type="dxa"/>
                <w:right w:w="0" w:type="dxa"/>
              </w:tblCellMar>
              <w:tblLook w:val="04A0" w:firstRow="1" w:lastRow="0" w:firstColumn="1" w:lastColumn="0" w:noHBand="0" w:noVBand="1"/>
            </w:tblPr>
            <w:tblGrid>
              <w:gridCol w:w="2426"/>
              <w:gridCol w:w="467"/>
              <w:gridCol w:w="467"/>
              <w:gridCol w:w="467"/>
              <w:gridCol w:w="467"/>
              <w:gridCol w:w="467"/>
              <w:gridCol w:w="467"/>
              <w:gridCol w:w="466"/>
              <w:gridCol w:w="466"/>
              <w:gridCol w:w="466"/>
              <w:gridCol w:w="466"/>
              <w:gridCol w:w="466"/>
              <w:gridCol w:w="466"/>
              <w:gridCol w:w="466"/>
              <w:gridCol w:w="466"/>
            </w:tblGrid>
            <w:tr w:rsidR="00496A7C" w:rsidRPr="00DE598E">
              <w:trPr>
                <w:tblCellSpacing w:w="0" w:type="dxa"/>
              </w:trPr>
              <w:tc>
                <w:tcPr>
                  <w:tcW w:w="1300" w:type="pct"/>
                  <w:tcBorders>
                    <w:top w:val="nil"/>
                    <w:left w:val="nil"/>
                    <w:bottom w:val="nil"/>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MST/MSĐVCQHVNS:</w:t>
                  </w: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c>
                <w:tcPr>
                  <w:tcW w:w="250" w:type="pct"/>
                  <w:tcBorders>
                    <w:top w:val="single" w:sz="8" w:space="0" w:color="auto"/>
                    <w:left w:val="nil"/>
                    <w:bottom w:val="single" w:sz="8" w:space="0" w:color="auto"/>
                    <w:right w:val="single" w:sz="8" w:space="0" w:color="auto"/>
                  </w:tcBorders>
                  <w:hideMark/>
                </w:tcPr>
                <w:p w:rsidR="00496A7C" w:rsidRPr="00496A7C" w:rsidRDefault="00496A7C" w:rsidP="00D11C3E">
                  <w:pPr>
                    <w:spacing w:after="0" w:line="240" w:lineRule="auto"/>
                    <w:rPr>
                      <w:rFonts w:ascii="Arial" w:eastAsia="Times New Roman" w:hAnsi="Arial" w:cs="Arial"/>
                      <w:sz w:val="20"/>
                      <w:szCs w:val="20"/>
                      <w:lang w:eastAsia="en-SG"/>
                    </w:rPr>
                  </w:pPr>
                </w:p>
              </w:tc>
            </w:tr>
          </w:tbl>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Hình thức thanh toán: ................................................................................................................</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Địa điểm vận chuyển hàng đến</w:t>
            </w:r>
            <w:r w:rsidRPr="00496A7C">
              <w:rPr>
                <w:rFonts w:ascii="Arial" w:eastAsia="Times New Roman" w:hAnsi="Arial" w:cs="Arial"/>
                <w:sz w:val="20"/>
                <w:szCs w:val="20"/>
                <w:vertAlign w:val="superscript"/>
                <w:lang w:eastAsia="en-SG"/>
              </w:rPr>
              <w:t>(*)</w:t>
            </w:r>
            <w:r w:rsidRPr="00496A7C">
              <w:rPr>
                <w:rFonts w:ascii="Arial" w:eastAsia="Times New Roman" w:hAnsi="Arial" w:cs="Arial"/>
                <w:sz w:val="20"/>
                <w:szCs w:val="20"/>
                <w:lang w:eastAsia="en-SG"/>
              </w:rPr>
              <w:t>:............................................................................................</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 Thời gian vận chuyển </w:t>
            </w:r>
            <w:r w:rsidRPr="00496A7C">
              <w:rPr>
                <w:rFonts w:ascii="Arial" w:eastAsia="Times New Roman" w:hAnsi="Arial" w:cs="Arial"/>
                <w:sz w:val="20"/>
                <w:szCs w:val="20"/>
                <w:vertAlign w:val="superscript"/>
                <w:lang w:eastAsia="en-SG"/>
              </w:rPr>
              <w:t>(*)</w:t>
            </w:r>
            <w:r w:rsidRPr="00496A7C">
              <w:rPr>
                <w:rFonts w:ascii="Arial" w:eastAsia="Times New Roman" w:hAnsi="Arial" w:cs="Arial"/>
                <w:sz w:val="20"/>
                <w:szCs w:val="20"/>
                <w:lang w:eastAsia="en-SG"/>
              </w:rPr>
              <w:t>: Từ ngày ... tháng ... năm ... đến ngày .... tháng ..............năm .........</w:t>
            </w:r>
          </w:p>
          <w:tbl>
            <w:tblPr>
              <w:tblW w:w="5000" w:type="pct"/>
              <w:tblCellSpacing w:w="0" w:type="dxa"/>
              <w:tblCellMar>
                <w:left w:w="0" w:type="dxa"/>
                <w:right w:w="0" w:type="dxa"/>
              </w:tblCellMar>
              <w:tblLook w:val="04A0" w:firstRow="1" w:lastRow="0" w:firstColumn="1" w:lastColumn="0" w:noHBand="0" w:noVBand="1"/>
            </w:tblPr>
            <w:tblGrid>
              <w:gridCol w:w="736"/>
              <w:gridCol w:w="2306"/>
              <w:gridCol w:w="1476"/>
              <w:gridCol w:w="1476"/>
              <w:gridCol w:w="1476"/>
              <w:gridCol w:w="1476"/>
            </w:tblGrid>
            <w:tr w:rsidR="00496A7C" w:rsidRPr="00DE598E" w:rsidTr="00D11C3E">
              <w:trPr>
                <w:tblCellSpacing w:w="0" w:type="dxa"/>
              </w:trPr>
              <w:tc>
                <w:tcPr>
                  <w:tcW w:w="411" w:type="pct"/>
                  <w:tcBorders>
                    <w:top w:val="single" w:sz="8" w:space="0" w:color="auto"/>
                    <w:left w:val="single" w:sz="8" w:space="0" w:color="auto"/>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STT</w:t>
                  </w:r>
                </w:p>
              </w:tc>
              <w:tc>
                <w:tcPr>
                  <w:tcW w:w="1289" w:type="pct"/>
                  <w:tcBorders>
                    <w:top w:val="single" w:sz="8" w:space="0" w:color="auto"/>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Tên tài sản</w:t>
                  </w:r>
                </w:p>
              </w:tc>
              <w:tc>
                <w:tcPr>
                  <w:tcW w:w="825" w:type="pct"/>
                  <w:tcBorders>
                    <w:top w:val="single" w:sz="8" w:space="0" w:color="auto"/>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Đơn vị tính</w:t>
                  </w:r>
                </w:p>
              </w:tc>
              <w:tc>
                <w:tcPr>
                  <w:tcW w:w="825" w:type="pct"/>
                  <w:tcBorders>
                    <w:top w:val="single" w:sz="8" w:space="0" w:color="auto"/>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Số lượng</w:t>
                  </w:r>
                </w:p>
              </w:tc>
              <w:tc>
                <w:tcPr>
                  <w:tcW w:w="825" w:type="pct"/>
                  <w:tcBorders>
                    <w:top w:val="single" w:sz="8" w:space="0" w:color="auto"/>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Đơn giá</w:t>
                  </w:r>
                </w:p>
              </w:tc>
              <w:tc>
                <w:tcPr>
                  <w:tcW w:w="825" w:type="pct"/>
                  <w:tcBorders>
                    <w:top w:val="single" w:sz="8" w:space="0" w:color="auto"/>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Thành tiền</w:t>
                  </w:r>
                </w:p>
              </w:tc>
            </w:tr>
            <w:tr w:rsidR="00496A7C" w:rsidRPr="00DE598E" w:rsidTr="00D11C3E">
              <w:trPr>
                <w:tblCellSpacing w:w="0" w:type="dxa"/>
              </w:trPr>
              <w:tc>
                <w:tcPr>
                  <w:tcW w:w="411" w:type="pct"/>
                  <w:tcBorders>
                    <w:top w:val="nil"/>
                    <w:left w:val="single" w:sz="8" w:space="0" w:color="auto"/>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(1)</w:t>
                  </w:r>
                </w:p>
              </w:tc>
              <w:tc>
                <w:tcPr>
                  <w:tcW w:w="1289"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(2)</w:t>
                  </w: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(3)</w:t>
                  </w: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(4)</w:t>
                  </w: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(5)</w:t>
                  </w: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(6)</w:t>
                  </w:r>
                </w:p>
              </w:tc>
            </w:tr>
            <w:tr w:rsidR="00496A7C" w:rsidRPr="00DE598E" w:rsidTr="00D11C3E">
              <w:trPr>
                <w:tblCellSpacing w:w="0" w:type="dxa"/>
              </w:trPr>
              <w:tc>
                <w:tcPr>
                  <w:tcW w:w="411" w:type="pct"/>
                  <w:tcBorders>
                    <w:top w:val="nil"/>
                    <w:left w:val="single" w:sz="8" w:space="0" w:color="auto"/>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1289"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496A7C" w:rsidRPr="00DE598E" w:rsidTr="00D11C3E">
              <w:trPr>
                <w:tblCellSpacing w:w="0" w:type="dxa"/>
              </w:trPr>
              <w:tc>
                <w:tcPr>
                  <w:tcW w:w="411" w:type="pct"/>
                  <w:tcBorders>
                    <w:top w:val="nil"/>
                    <w:left w:val="single" w:sz="8" w:space="0" w:color="auto"/>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1289"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496A7C" w:rsidRPr="00DE598E" w:rsidTr="00D11C3E">
              <w:trPr>
                <w:tblCellSpacing w:w="0" w:type="dxa"/>
              </w:trPr>
              <w:tc>
                <w:tcPr>
                  <w:tcW w:w="411" w:type="pct"/>
                  <w:tcBorders>
                    <w:top w:val="nil"/>
                    <w:left w:val="single" w:sz="8" w:space="0" w:color="auto"/>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1289"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496A7C" w:rsidRPr="00DE598E" w:rsidTr="00D11C3E">
              <w:trPr>
                <w:tblCellSpacing w:w="0" w:type="dxa"/>
              </w:trPr>
              <w:tc>
                <w:tcPr>
                  <w:tcW w:w="411" w:type="pct"/>
                  <w:tcBorders>
                    <w:top w:val="nil"/>
                    <w:left w:val="single" w:sz="8" w:space="0" w:color="auto"/>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1289"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496A7C" w:rsidRPr="00DE598E" w:rsidTr="00D11C3E">
              <w:trPr>
                <w:tblCellSpacing w:w="0" w:type="dxa"/>
              </w:trPr>
              <w:tc>
                <w:tcPr>
                  <w:tcW w:w="411" w:type="pct"/>
                  <w:tcBorders>
                    <w:top w:val="nil"/>
                    <w:left w:val="single" w:sz="8" w:space="0" w:color="auto"/>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1289"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825" w:type="pct"/>
                  <w:tcBorders>
                    <w:top w:val="nil"/>
                    <w:left w:val="nil"/>
                    <w:bottom w:val="single" w:sz="8" w:space="0" w:color="auto"/>
                    <w:right w:val="single" w:sz="8" w:space="0" w:color="auto"/>
                  </w:tcBorders>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bl>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Cộng tiền bán tài sản: .............................................................................................................</w:t>
            </w:r>
          </w:p>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Số tiền viết bằng chữ:..............................................................................................................</w:t>
            </w:r>
          </w:p>
          <w:tbl>
            <w:tblPr>
              <w:tblW w:w="5000" w:type="pct"/>
              <w:tblCellSpacing w:w="0" w:type="dxa"/>
              <w:tblCellMar>
                <w:left w:w="0" w:type="dxa"/>
                <w:right w:w="0" w:type="dxa"/>
              </w:tblCellMar>
              <w:tblLook w:val="04A0" w:firstRow="1" w:lastRow="0" w:firstColumn="1" w:lastColumn="0" w:noHBand="0" w:noVBand="1"/>
            </w:tblPr>
            <w:tblGrid>
              <w:gridCol w:w="4483"/>
              <w:gridCol w:w="4483"/>
            </w:tblGrid>
            <w:tr w:rsidR="00496A7C" w:rsidRPr="00DE598E" w:rsidTr="00D11C3E">
              <w:trPr>
                <w:tblCellSpacing w:w="0" w:type="dxa"/>
              </w:trPr>
              <w:tc>
                <w:tcPr>
                  <w:tcW w:w="2500" w:type="pct"/>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Người mua hàng</w:t>
                  </w:r>
                  <w:r w:rsidRPr="00496A7C">
                    <w:rPr>
                      <w:rFonts w:ascii="Arial" w:eastAsia="Times New Roman" w:hAnsi="Arial" w:cs="Arial"/>
                      <w:sz w:val="20"/>
                      <w:szCs w:val="20"/>
                      <w:lang w:eastAsia="en-SG"/>
                    </w:rPr>
                    <w:br/>
                  </w:r>
                  <w:r w:rsidRPr="00496A7C">
                    <w:rPr>
                      <w:rFonts w:ascii="Arial" w:eastAsia="Times New Roman" w:hAnsi="Arial" w:cs="Arial"/>
                      <w:i/>
                      <w:iCs/>
                      <w:sz w:val="20"/>
                      <w:szCs w:val="20"/>
                      <w:lang w:eastAsia="en-SG"/>
                    </w:rPr>
                    <w:t>(Ký, ghi rõ họ tên)</w:t>
                  </w:r>
                </w:p>
              </w:tc>
              <w:tc>
                <w:tcPr>
                  <w:tcW w:w="2500" w:type="pct"/>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Thủ trưởng đơn vị</w:t>
                  </w:r>
                  <w:r w:rsidRPr="00496A7C">
                    <w:rPr>
                      <w:rFonts w:ascii="Arial" w:eastAsia="Times New Roman" w:hAnsi="Arial" w:cs="Arial"/>
                      <w:b/>
                      <w:bCs/>
                      <w:sz w:val="20"/>
                      <w:szCs w:val="20"/>
                      <w:lang w:eastAsia="en-SG"/>
                    </w:rPr>
                    <w:br/>
                  </w:r>
                  <w:r w:rsidRPr="00496A7C">
                    <w:rPr>
                      <w:rFonts w:ascii="Arial" w:eastAsia="Times New Roman" w:hAnsi="Arial" w:cs="Arial"/>
                      <w:i/>
                      <w:iCs/>
                      <w:sz w:val="20"/>
                      <w:szCs w:val="20"/>
                      <w:lang w:eastAsia="en-SG"/>
                    </w:rPr>
                    <w:t>(Ký, ghi rõ họ tên)</w:t>
                  </w:r>
                </w:p>
              </w:tc>
            </w:tr>
          </w:tbl>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sz w:val="20"/>
                <w:szCs w:val="20"/>
                <w:lang w:eastAsia="en-SG"/>
              </w:rPr>
              <w:t>Các chỉ tiêu có dấu (*) chỉ áp dụng đối với tài sản là hàng hóa nhập khẩu bị tịch thu.</w:t>
            </w:r>
          </w:p>
        </w:tc>
      </w:tr>
    </w:tbl>
    <w:p w:rsidR="00D11C3E" w:rsidRPr="00DE598E" w:rsidRDefault="00D11C3E" w:rsidP="00496A7C">
      <w:pPr>
        <w:shd w:val="clear" w:color="auto" w:fill="FFFFFF"/>
        <w:spacing w:after="120" w:line="240" w:lineRule="auto"/>
        <w:ind w:firstLine="720"/>
        <w:jc w:val="both"/>
        <w:rPr>
          <w:rFonts w:ascii="Arial" w:eastAsia="Times New Roman" w:hAnsi="Arial" w:cs="Arial"/>
          <w:b/>
          <w:bCs/>
          <w:sz w:val="20"/>
          <w:szCs w:val="20"/>
          <w:lang w:eastAsia="en-SG"/>
        </w:rPr>
        <w:sectPr w:rsidR="00D11C3E" w:rsidRPr="00DE598E" w:rsidSect="00DE598E">
          <w:pgSz w:w="11906" w:h="16838" w:code="9"/>
          <w:pgMar w:top="1440" w:right="1440" w:bottom="1440" w:left="1440" w:header="708" w:footer="708" w:gutter="0"/>
          <w:cols w:space="708"/>
          <w:docGrid w:linePitch="360"/>
        </w:sectPr>
      </w:pPr>
    </w:p>
    <w:p w:rsidR="00496A7C" w:rsidRPr="00496A7C" w:rsidRDefault="00496A7C" w:rsidP="00D11C3E">
      <w:pPr>
        <w:shd w:val="clear" w:color="auto" w:fill="FFFFFF"/>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lastRenderedPageBreak/>
        <w:t>Phụ lục III</w:t>
      </w:r>
    </w:p>
    <w:p w:rsidR="00D11C3E" w:rsidRPr="00DE598E" w:rsidRDefault="00496A7C" w:rsidP="00D11C3E">
      <w:pPr>
        <w:shd w:val="clear" w:color="auto" w:fill="FFFFFF"/>
        <w:spacing w:after="0" w:line="240" w:lineRule="auto"/>
        <w:jc w:val="center"/>
        <w:rPr>
          <w:rFonts w:ascii="Arial" w:eastAsia="Times New Roman" w:hAnsi="Arial" w:cs="Arial"/>
          <w:i/>
          <w:iCs/>
          <w:sz w:val="20"/>
          <w:szCs w:val="20"/>
          <w:lang w:eastAsia="en-SG"/>
        </w:rPr>
      </w:pPr>
      <w:r w:rsidRPr="00496A7C">
        <w:rPr>
          <w:rFonts w:ascii="Arial" w:eastAsia="Times New Roman" w:hAnsi="Arial" w:cs="Arial"/>
          <w:i/>
          <w:iCs/>
          <w:sz w:val="20"/>
          <w:szCs w:val="20"/>
          <w:lang w:eastAsia="en-SG"/>
        </w:rPr>
        <w:t>(Kèm theo Nghị định số 114/2024/NĐ-CP</w:t>
      </w:r>
    </w:p>
    <w:p w:rsidR="00496A7C" w:rsidRPr="00DE598E" w:rsidRDefault="00496A7C" w:rsidP="00D11C3E">
      <w:pPr>
        <w:shd w:val="clear" w:color="auto" w:fill="FFFFFF"/>
        <w:spacing w:after="0" w:line="240" w:lineRule="auto"/>
        <w:jc w:val="center"/>
        <w:rPr>
          <w:rFonts w:ascii="Arial" w:eastAsia="Times New Roman" w:hAnsi="Arial" w:cs="Arial"/>
          <w:i/>
          <w:iCs/>
          <w:sz w:val="20"/>
          <w:szCs w:val="20"/>
          <w:lang w:eastAsia="en-SG"/>
        </w:rPr>
      </w:pPr>
      <w:r w:rsidRPr="00496A7C">
        <w:rPr>
          <w:rFonts w:ascii="Arial" w:eastAsia="Times New Roman" w:hAnsi="Arial" w:cs="Arial"/>
          <w:i/>
          <w:iCs/>
          <w:sz w:val="20"/>
          <w:szCs w:val="20"/>
          <w:lang w:eastAsia="en-SG"/>
        </w:rPr>
        <w:t>ngày 15 tháng 9 năm 2024 của Chính phủ)</w:t>
      </w:r>
    </w:p>
    <w:p w:rsidR="00D11C3E" w:rsidRPr="00496A7C" w:rsidRDefault="00D11C3E" w:rsidP="00D11C3E">
      <w:pPr>
        <w:shd w:val="clear" w:color="auto" w:fill="FFFFFF"/>
        <w:spacing w:after="0" w:line="240" w:lineRule="auto"/>
        <w:jc w:val="center"/>
        <w:rPr>
          <w:rFonts w:ascii="Arial" w:eastAsia="Times New Roman" w:hAnsi="Arial" w:cs="Arial"/>
          <w:sz w:val="20"/>
          <w:szCs w:val="20"/>
          <w:lang w:eastAsia="en-SG"/>
        </w:rPr>
      </w:pPr>
      <w:r w:rsidRPr="00DE598E">
        <w:rPr>
          <w:rFonts w:ascii="Arial" w:eastAsia="Times New Roman" w:hAnsi="Arial" w:cs="Arial"/>
          <w:bCs/>
          <w:sz w:val="20"/>
          <w:szCs w:val="20"/>
          <w:vertAlign w:val="superscript"/>
          <w:lang w:eastAsia="en-SG"/>
        </w:rPr>
        <w:t>______________</w:t>
      </w:r>
    </w:p>
    <w:p w:rsidR="00D11C3E" w:rsidRPr="00DE598E" w:rsidRDefault="00D11C3E" w:rsidP="00D11C3E">
      <w:pPr>
        <w:shd w:val="clear" w:color="auto" w:fill="FFFFFF"/>
        <w:spacing w:after="0" w:line="240" w:lineRule="auto"/>
        <w:jc w:val="center"/>
        <w:rPr>
          <w:rFonts w:ascii="Arial" w:eastAsia="Times New Roman" w:hAnsi="Arial" w:cs="Arial"/>
          <w:b/>
          <w:bCs/>
          <w:sz w:val="20"/>
          <w:szCs w:val="20"/>
          <w:lang w:eastAsia="en-SG"/>
        </w:rPr>
      </w:pPr>
    </w:p>
    <w:p w:rsidR="00496A7C" w:rsidRPr="00496A7C" w:rsidRDefault="00496A7C" w:rsidP="00D11C3E">
      <w:pPr>
        <w:shd w:val="clear" w:color="auto" w:fill="FFFFFF"/>
        <w:spacing w:after="120" w:line="240" w:lineRule="auto"/>
        <w:ind w:firstLine="720"/>
        <w:jc w:val="right"/>
        <w:rPr>
          <w:rFonts w:ascii="Arial" w:eastAsia="Times New Roman" w:hAnsi="Arial" w:cs="Arial"/>
          <w:sz w:val="20"/>
          <w:szCs w:val="20"/>
          <w:lang w:eastAsia="en-SG"/>
        </w:rPr>
      </w:pPr>
      <w:r w:rsidRPr="00496A7C">
        <w:rPr>
          <w:rFonts w:ascii="Arial" w:eastAsia="Times New Roman" w:hAnsi="Arial" w:cs="Arial"/>
          <w:b/>
          <w:bCs/>
          <w:sz w:val="20"/>
          <w:szCs w:val="20"/>
          <w:lang w:eastAsia="en-SG"/>
        </w:rPr>
        <w:t>Mẫu số 18/TSC-XLTS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D11C3E" w:rsidRPr="00DE598E" w:rsidTr="00D11C3E">
        <w:trPr>
          <w:trHeight w:val="964"/>
          <w:tblCellSpacing w:w="0" w:type="dxa"/>
        </w:trPr>
        <w:tc>
          <w:tcPr>
            <w:tcW w:w="1869" w:type="pct"/>
            <w:shd w:val="clear" w:color="auto" w:fill="FFFFFF"/>
            <w:hideMark/>
          </w:tcPr>
          <w:p w:rsidR="00D11C3E" w:rsidRPr="00DE598E" w:rsidRDefault="00D11C3E"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CƠ QUAN CHỦ QUẢN</w:t>
            </w:r>
            <w:r w:rsidRPr="00496A7C">
              <w:rPr>
                <w:rFonts w:ascii="Arial" w:eastAsia="Times New Roman" w:hAnsi="Arial" w:cs="Arial"/>
                <w:sz w:val="20"/>
                <w:szCs w:val="20"/>
                <w:lang w:eastAsia="en-SG"/>
              </w:rPr>
              <w:br/>
            </w:r>
            <w:r w:rsidRPr="00496A7C">
              <w:rPr>
                <w:rFonts w:ascii="Arial" w:eastAsia="Times New Roman" w:hAnsi="Arial" w:cs="Arial"/>
                <w:b/>
                <w:bCs/>
                <w:sz w:val="20"/>
                <w:szCs w:val="20"/>
                <w:lang w:eastAsia="en-SG"/>
              </w:rPr>
              <w:t>TÊN CƠ QUAN, TỔ CHỨC,</w:t>
            </w:r>
            <w:r w:rsidRPr="00496A7C">
              <w:rPr>
                <w:rFonts w:ascii="Arial" w:eastAsia="Times New Roman" w:hAnsi="Arial" w:cs="Arial"/>
                <w:b/>
                <w:bCs/>
                <w:sz w:val="20"/>
                <w:szCs w:val="20"/>
                <w:lang w:eastAsia="en-SG"/>
              </w:rPr>
              <w:br/>
              <w:t>ĐƠN VỊ</w:t>
            </w:r>
            <w:r w:rsidRPr="00496A7C">
              <w:rPr>
                <w:rFonts w:ascii="Arial" w:eastAsia="Times New Roman" w:hAnsi="Arial" w:cs="Arial"/>
                <w:b/>
                <w:bCs/>
                <w:sz w:val="20"/>
                <w:szCs w:val="20"/>
                <w:lang w:eastAsia="en-SG"/>
              </w:rPr>
              <w:br/>
            </w:r>
            <w:r w:rsidRPr="00DE598E">
              <w:rPr>
                <w:rFonts w:ascii="Arial" w:eastAsia="Times New Roman" w:hAnsi="Arial" w:cs="Arial"/>
                <w:bCs/>
                <w:sz w:val="20"/>
                <w:szCs w:val="20"/>
                <w:vertAlign w:val="superscript"/>
                <w:lang w:eastAsia="en-SG"/>
              </w:rPr>
              <w:t>______________</w:t>
            </w:r>
          </w:p>
          <w:p w:rsidR="00D11C3E" w:rsidRPr="00496A7C" w:rsidRDefault="00D11C3E"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Số: ....../....-...</w:t>
            </w:r>
          </w:p>
        </w:tc>
        <w:tc>
          <w:tcPr>
            <w:tcW w:w="3131" w:type="pct"/>
            <w:shd w:val="clear" w:color="auto" w:fill="FFFFFF"/>
            <w:hideMark/>
          </w:tcPr>
          <w:p w:rsidR="00D11C3E" w:rsidRPr="00DE598E" w:rsidRDefault="00D11C3E"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CỘNG HÒA XÃ HỘI CHỦ NGHĨA VIỆT NAM</w:t>
            </w:r>
            <w:r w:rsidRPr="00496A7C">
              <w:rPr>
                <w:rFonts w:ascii="Arial" w:eastAsia="Times New Roman" w:hAnsi="Arial" w:cs="Arial"/>
                <w:b/>
                <w:bCs/>
                <w:sz w:val="20"/>
                <w:szCs w:val="20"/>
                <w:lang w:eastAsia="en-SG"/>
              </w:rPr>
              <w:br/>
              <w:t>Độc lập - Tự do - Hạnh phúc</w:t>
            </w:r>
            <w:r w:rsidRPr="00496A7C">
              <w:rPr>
                <w:rFonts w:ascii="Arial" w:eastAsia="Times New Roman" w:hAnsi="Arial" w:cs="Arial"/>
                <w:b/>
                <w:bCs/>
                <w:sz w:val="20"/>
                <w:szCs w:val="20"/>
                <w:lang w:eastAsia="en-SG"/>
              </w:rPr>
              <w:br/>
            </w:r>
            <w:r w:rsidRPr="00DE598E">
              <w:rPr>
                <w:rFonts w:ascii="Arial" w:eastAsia="Times New Roman" w:hAnsi="Arial" w:cs="Arial"/>
                <w:bCs/>
                <w:sz w:val="20"/>
                <w:szCs w:val="20"/>
                <w:vertAlign w:val="superscript"/>
                <w:lang w:eastAsia="en-SG"/>
              </w:rPr>
              <w:t>______________</w:t>
            </w:r>
          </w:p>
          <w:p w:rsidR="00D11C3E" w:rsidRPr="00496A7C" w:rsidRDefault="00D11C3E"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i/>
                <w:iCs/>
                <w:sz w:val="20"/>
                <w:szCs w:val="20"/>
                <w:lang w:eastAsia="en-SG"/>
              </w:rPr>
              <w:t>Hà Nội, ngày ... tháng ... năm ...</w:t>
            </w:r>
          </w:p>
        </w:tc>
      </w:tr>
    </w:tbl>
    <w:p w:rsidR="00D11C3E" w:rsidRPr="00DE598E" w:rsidRDefault="00D11C3E" w:rsidP="00D11C3E">
      <w:pPr>
        <w:shd w:val="clear" w:color="auto" w:fill="FFFFFF"/>
        <w:spacing w:after="0" w:line="240" w:lineRule="auto"/>
        <w:jc w:val="center"/>
        <w:rPr>
          <w:rFonts w:ascii="Arial" w:eastAsia="Times New Roman" w:hAnsi="Arial" w:cs="Arial"/>
          <w:sz w:val="20"/>
          <w:szCs w:val="20"/>
          <w:lang w:eastAsia="en-SG"/>
        </w:rPr>
      </w:pPr>
    </w:p>
    <w:p w:rsidR="00D11C3E" w:rsidRPr="00DE598E" w:rsidRDefault="00D11C3E" w:rsidP="00D11C3E">
      <w:pPr>
        <w:shd w:val="clear" w:color="auto" w:fill="FFFFFF"/>
        <w:spacing w:after="0" w:line="240" w:lineRule="auto"/>
        <w:jc w:val="center"/>
        <w:rPr>
          <w:rFonts w:ascii="Arial" w:eastAsia="Times New Roman" w:hAnsi="Arial" w:cs="Arial"/>
          <w:sz w:val="20"/>
          <w:szCs w:val="20"/>
          <w:lang w:eastAsia="en-SG"/>
        </w:rPr>
      </w:pPr>
    </w:p>
    <w:p w:rsidR="00496A7C" w:rsidRPr="00DE598E" w:rsidRDefault="00496A7C" w:rsidP="00D11C3E">
      <w:pPr>
        <w:shd w:val="clear" w:color="auto" w:fill="FFFFFF"/>
        <w:spacing w:after="0" w:line="240" w:lineRule="auto"/>
        <w:jc w:val="center"/>
        <w:rPr>
          <w:rFonts w:ascii="Arial" w:eastAsia="Times New Roman" w:hAnsi="Arial" w:cs="Arial"/>
          <w:sz w:val="20"/>
          <w:szCs w:val="20"/>
          <w:vertAlign w:val="superscript"/>
          <w:lang w:eastAsia="en-SG"/>
        </w:rPr>
      </w:pPr>
      <w:r w:rsidRPr="00496A7C">
        <w:rPr>
          <w:rFonts w:ascii="Arial" w:eastAsia="Times New Roman" w:hAnsi="Arial" w:cs="Arial"/>
          <w:sz w:val="20"/>
          <w:szCs w:val="20"/>
          <w:lang w:eastAsia="en-SG"/>
        </w:rPr>
        <w:t>Kính gửi: ................</w:t>
      </w:r>
      <w:r w:rsidRPr="00496A7C">
        <w:rPr>
          <w:rFonts w:ascii="Arial" w:eastAsia="Times New Roman" w:hAnsi="Arial" w:cs="Arial"/>
          <w:sz w:val="20"/>
          <w:szCs w:val="20"/>
          <w:vertAlign w:val="superscript"/>
          <w:lang w:eastAsia="en-SG"/>
        </w:rPr>
        <w:t>(1)</w:t>
      </w:r>
    </w:p>
    <w:p w:rsidR="00D11C3E" w:rsidRPr="00496A7C" w:rsidRDefault="00D11C3E" w:rsidP="00D11C3E">
      <w:pPr>
        <w:shd w:val="clear" w:color="auto" w:fill="FFFFFF"/>
        <w:spacing w:after="0" w:line="240" w:lineRule="auto"/>
        <w:jc w:val="center"/>
        <w:rPr>
          <w:rFonts w:ascii="Arial" w:eastAsia="Times New Roman" w:hAnsi="Arial" w:cs="Arial"/>
          <w:sz w:val="20"/>
          <w:szCs w:val="20"/>
          <w:lang w:eastAsia="en-SG"/>
        </w:rPr>
      </w:pP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Căn cứ Luật Quản lý, sử dụng tài sản công năm 2017;</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Căn cứ Nghị định số 151/2017/NĐ-CP ngày 26 tháng 12 năm 2017 của Chính phủ quy định chi tiết một số điều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Căn cứ Nghị định số 114/2024/NĐ-CP ngày 15 tháng 9 năm 2024 của Chính phủ sửa đổi, bổ sung một số điều của Nghị định số 151/2017/NĐ-CP ngày 26 tháng 12 năm 2017 của Chính phủ quy định chi tiết một số điều của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Căn cứ thực tế quản lý, sử dụng tài sản, .......................</w:t>
      </w:r>
      <w:r w:rsidRPr="00496A7C">
        <w:rPr>
          <w:rFonts w:ascii="Arial" w:eastAsia="Times New Roman" w:hAnsi="Arial" w:cs="Arial"/>
          <w:sz w:val="20"/>
          <w:szCs w:val="20"/>
          <w:vertAlign w:val="superscript"/>
          <w:lang w:eastAsia="en-SG"/>
        </w:rPr>
        <w:t>(2)</w:t>
      </w:r>
      <w:r w:rsidRPr="00496A7C">
        <w:rPr>
          <w:rFonts w:ascii="Arial" w:eastAsia="Times New Roman" w:hAnsi="Arial" w:cs="Arial"/>
          <w:sz w:val="20"/>
          <w:szCs w:val="20"/>
          <w:lang w:eastAsia="en-SG"/>
        </w:rPr>
        <w:t> lập đề nghị xử lý tài sản theo Danh mục (đính kèm).</w:t>
      </w:r>
    </w:p>
    <w:p w:rsidR="00496A7C" w:rsidRPr="00DE598E"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Đề nghị ................................. </w:t>
      </w:r>
      <w:r w:rsidRPr="00496A7C">
        <w:rPr>
          <w:rFonts w:ascii="Arial" w:eastAsia="Times New Roman" w:hAnsi="Arial" w:cs="Arial"/>
          <w:sz w:val="20"/>
          <w:szCs w:val="20"/>
          <w:vertAlign w:val="superscript"/>
          <w:lang w:eastAsia="en-SG"/>
        </w:rPr>
        <w:t>(1)</w:t>
      </w:r>
      <w:r w:rsidRPr="00496A7C">
        <w:rPr>
          <w:rFonts w:ascii="Arial" w:eastAsia="Times New Roman" w:hAnsi="Arial" w:cs="Arial"/>
          <w:sz w:val="20"/>
          <w:szCs w:val="20"/>
          <w:lang w:eastAsia="en-SG"/>
        </w:rPr>
        <w:t> xem xét, quyết định xử lý theo thẩm quyền (hoặc tổng hợp, báo cáo ............................... xem xét, quyết định xử lý).</w:t>
      </w:r>
    </w:p>
    <w:p w:rsidR="00D11C3E" w:rsidRPr="00496A7C" w:rsidRDefault="00D11C3E" w:rsidP="00D11C3E">
      <w:pPr>
        <w:shd w:val="clear" w:color="auto" w:fill="FFFFFF"/>
        <w:spacing w:after="0" w:line="240" w:lineRule="auto"/>
        <w:rPr>
          <w:rFonts w:ascii="Arial" w:eastAsia="Times New Roman" w:hAnsi="Arial" w:cs="Arial"/>
          <w:sz w:val="20"/>
          <w:szCs w:val="20"/>
          <w:lang w:eastAsia="en-SG"/>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496A7C" w:rsidRPr="00DE598E" w:rsidTr="00D11C3E">
        <w:trPr>
          <w:tblCellSpacing w:w="0" w:type="dxa"/>
        </w:trPr>
        <w:tc>
          <w:tcPr>
            <w:tcW w:w="1869" w:type="pct"/>
            <w:shd w:val="clear" w:color="auto" w:fill="FFFFFF"/>
            <w:hideMark/>
          </w:tcPr>
          <w:p w:rsidR="00496A7C" w:rsidRPr="00496A7C" w:rsidRDefault="00496A7C" w:rsidP="00D11C3E">
            <w:pPr>
              <w:spacing w:after="0" w:line="240" w:lineRule="auto"/>
              <w:rPr>
                <w:rFonts w:ascii="Arial" w:eastAsia="Times New Roman" w:hAnsi="Arial" w:cs="Arial"/>
                <w:sz w:val="20"/>
                <w:szCs w:val="20"/>
                <w:lang w:eastAsia="en-SG"/>
              </w:rPr>
            </w:pPr>
            <w:r w:rsidRPr="00496A7C">
              <w:rPr>
                <w:rFonts w:ascii="Arial" w:eastAsia="Times New Roman" w:hAnsi="Arial" w:cs="Arial"/>
                <w:b/>
                <w:bCs/>
                <w:i/>
                <w:iCs/>
                <w:sz w:val="20"/>
                <w:szCs w:val="20"/>
                <w:lang w:eastAsia="en-SG"/>
              </w:rPr>
              <w:t>Nơi nhận:</w:t>
            </w:r>
            <w:r w:rsidRPr="00496A7C">
              <w:rPr>
                <w:rFonts w:ascii="Arial" w:eastAsia="Times New Roman" w:hAnsi="Arial" w:cs="Arial"/>
                <w:b/>
                <w:bCs/>
                <w:i/>
                <w:iCs/>
                <w:sz w:val="20"/>
                <w:szCs w:val="20"/>
                <w:lang w:eastAsia="en-SG"/>
              </w:rPr>
              <w:br/>
            </w:r>
            <w:r w:rsidRPr="00496A7C">
              <w:rPr>
                <w:rFonts w:ascii="Arial" w:eastAsia="Times New Roman" w:hAnsi="Arial" w:cs="Arial"/>
                <w:sz w:val="20"/>
                <w:szCs w:val="20"/>
                <w:lang w:eastAsia="en-SG"/>
              </w:rPr>
              <w:t>- Như trên;</w:t>
            </w:r>
            <w:r w:rsidRPr="00496A7C">
              <w:rPr>
                <w:rFonts w:ascii="Arial" w:eastAsia="Times New Roman" w:hAnsi="Arial" w:cs="Arial"/>
                <w:sz w:val="20"/>
                <w:szCs w:val="20"/>
                <w:lang w:eastAsia="en-SG"/>
              </w:rPr>
              <w:br/>
              <w:t>- ...........;</w:t>
            </w:r>
            <w:r w:rsidRPr="00496A7C">
              <w:rPr>
                <w:rFonts w:ascii="Arial" w:eastAsia="Times New Roman" w:hAnsi="Arial" w:cs="Arial"/>
                <w:sz w:val="20"/>
                <w:szCs w:val="20"/>
                <w:lang w:eastAsia="en-SG"/>
              </w:rPr>
              <w:br/>
              <w:t>- Lưu: ......</w:t>
            </w:r>
          </w:p>
        </w:tc>
        <w:tc>
          <w:tcPr>
            <w:tcW w:w="3131" w:type="pct"/>
            <w:shd w:val="clear" w:color="auto" w:fill="FFFFFF"/>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i/>
                <w:iCs/>
                <w:sz w:val="20"/>
                <w:szCs w:val="20"/>
                <w:lang w:eastAsia="en-SG"/>
              </w:rPr>
              <w:t>………, ngày .... tháng... năm ...</w:t>
            </w:r>
            <w:r w:rsidRPr="00496A7C">
              <w:rPr>
                <w:rFonts w:ascii="Arial" w:eastAsia="Times New Roman" w:hAnsi="Arial" w:cs="Arial"/>
                <w:i/>
                <w:iCs/>
                <w:sz w:val="20"/>
                <w:szCs w:val="20"/>
                <w:lang w:eastAsia="en-SG"/>
              </w:rPr>
              <w:br/>
            </w:r>
            <w:r w:rsidRPr="00496A7C">
              <w:rPr>
                <w:rFonts w:ascii="Arial" w:eastAsia="Times New Roman" w:hAnsi="Arial" w:cs="Arial"/>
                <w:b/>
                <w:bCs/>
                <w:sz w:val="20"/>
                <w:szCs w:val="20"/>
                <w:lang w:eastAsia="en-SG"/>
              </w:rPr>
              <w:t>THỦ TRƯỞNG CƠ QUAN, TỔ CHỨC, ĐƠN VỊ</w:t>
            </w:r>
            <w:r w:rsidRPr="00496A7C">
              <w:rPr>
                <w:rFonts w:ascii="Arial" w:eastAsia="Times New Roman" w:hAnsi="Arial" w:cs="Arial"/>
                <w:b/>
                <w:bCs/>
                <w:sz w:val="20"/>
                <w:szCs w:val="20"/>
                <w:lang w:eastAsia="en-SG"/>
              </w:rPr>
              <w:br/>
            </w:r>
            <w:r w:rsidRPr="00496A7C">
              <w:rPr>
                <w:rFonts w:ascii="Arial" w:eastAsia="Times New Roman" w:hAnsi="Arial" w:cs="Arial"/>
                <w:i/>
                <w:iCs/>
                <w:sz w:val="20"/>
                <w:szCs w:val="20"/>
                <w:lang w:eastAsia="en-SG"/>
              </w:rPr>
              <w:t>(Ký, ghi rõ họ tên, đóng dấu)</w:t>
            </w:r>
          </w:p>
        </w:tc>
      </w:tr>
    </w:tbl>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i/>
          <w:iCs/>
          <w:sz w:val="20"/>
          <w:szCs w:val="20"/>
          <w:lang w:eastAsia="en-SG"/>
        </w:rPr>
        <w:t>Ghi chú:</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(1) Tên cơ quan quản lý cấp trên (nếu có); trường hợp không có cơ quan quản lý cấp trên thì ghi tên cơ quan, người có thẩm quyền quyết định xử lý tài sản.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(2) Tên cơ quan, tổ chức, đơn vị có tài sản đề nghị xử lý.</w:t>
      </w:r>
    </w:p>
    <w:p w:rsidR="00D11C3E" w:rsidRPr="00DE598E" w:rsidRDefault="00D11C3E" w:rsidP="00496A7C">
      <w:pPr>
        <w:spacing w:after="120" w:line="240" w:lineRule="auto"/>
        <w:ind w:firstLine="720"/>
        <w:jc w:val="both"/>
        <w:rPr>
          <w:rFonts w:ascii="Arial" w:eastAsia="Times New Roman" w:hAnsi="Arial" w:cs="Arial"/>
          <w:sz w:val="20"/>
          <w:szCs w:val="20"/>
          <w:lang w:eastAsia="en-SG"/>
        </w:rPr>
        <w:sectPr w:rsidR="00D11C3E" w:rsidRPr="00DE598E" w:rsidSect="00DE598E">
          <w:pgSz w:w="11906" w:h="16838" w:code="9"/>
          <w:pgMar w:top="1440" w:right="1440" w:bottom="1440" w:left="1440" w:header="708" w:footer="708" w:gutter="0"/>
          <w:cols w:space="708"/>
          <w:docGrid w:linePitch="360"/>
        </w:sect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496A7C" w:rsidRPr="00DE598E" w:rsidTr="00496A7C">
        <w:trPr>
          <w:tblCellSpacing w:w="0" w:type="dxa"/>
        </w:trPr>
        <w:tc>
          <w:tcPr>
            <w:tcW w:w="2500" w:type="pct"/>
            <w:shd w:val="clear" w:color="auto" w:fill="FFFFFF"/>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lastRenderedPageBreak/>
              <w:t>CƠ QUAN CHỦ QUẢN</w:t>
            </w:r>
            <w:r w:rsidRPr="00496A7C">
              <w:rPr>
                <w:rFonts w:ascii="Arial" w:eastAsia="Times New Roman" w:hAnsi="Arial" w:cs="Arial"/>
                <w:sz w:val="20"/>
                <w:szCs w:val="20"/>
                <w:lang w:eastAsia="en-SG"/>
              </w:rPr>
              <w:br/>
            </w:r>
            <w:r w:rsidRPr="00496A7C">
              <w:rPr>
                <w:rFonts w:ascii="Arial" w:eastAsia="Times New Roman" w:hAnsi="Arial" w:cs="Arial"/>
                <w:b/>
                <w:bCs/>
                <w:sz w:val="20"/>
                <w:szCs w:val="20"/>
                <w:lang w:eastAsia="en-SG"/>
              </w:rPr>
              <w:t>TÊN CƠ QUAN, TỔ CHỨC, ĐƠN VỊ</w:t>
            </w:r>
          </w:p>
        </w:tc>
        <w:tc>
          <w:tcPr>
            <w:tcW w:w="2500" w:type="pct"/>
            <w:shd w:val="clear" w:color="auto" w:fill="FFFFFF"/>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bl>
    <w:p w:rsidR="00D11C3E" w:rsidRPr="00DE598E" w:rsidRDefault="00D11C3E" w:rsidP="00D11C3E">
      <w:pPr>
        <w:shd w:val="clear" w:color="auto" w:fill="FFFFFF"/>
        <w:spacing w:after="0" w:line="240" w:lineRule="auto"/>
        <w:jc w:val="center"/>
        <w:rPr>
          <w:rFonts w:ascii="Arial" w:eastAsia="Times New Roman" w:hAnsi="Arial" w:cs="Arial"/>
          <w:b/>
          <w:bCs/>
          <w:sz w:val="20"/>
          <w:szCs w:val="20"/>
          <w:lang w:eastAsia="en-SG"/>
        </w:rPr>
      </w:pPr>
    </w:p>
    <w:p w:rsidR="00496A7C" w:rsidRPr="00496A7C" w:rsidRDefault="00496A7C" w:rsidP="00D11C3E">
      <w:pPr>
        <w:shd w:val="clear" w:color="auto" w:fill="FFFFFF"/>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DANH MỤC TÀI SẢN CÔNG ĐỀ NGHỊ XỬ LÝ</w:t>
      </w:r>
    </w:p>
    <w:p w:rsidR="00496A7C" w:rsidRPr="00DE598E" w:rsidRDefault="00496A7C" w:rsidP="00D11C3E">
      <w:pPr>
        <w:shd w:val="clear" w:color="auto" w:fill="FFFFFF"/>
        <w:spacing w:after="0" w:line="240" w:lineRule="auto"/>
        <w:jc w:val="center"/>
        <w:rPr>
          <w:rFonts w:ascii="Arial" w:eastAsia="Times New Roman" w:hAnsi="Arial" w:cs="Arial"/>
          <w:i/>
          <w:iCs/>
          <w:sz w:val="20"/>
          <w:szCs w:val="20"/>
          <w:lang w:eastAsia="en-SG"/>
        </w:rPr>
      </w:pPr>
      <w:r w:rsidRPr="00496A7C">
        <w:rPr>
          <w:rFonts w:ascii="Arial" w:eastAsia="Times New Roman" w:hAnsi="Arial" w:cs="Arial"/>
          <w:i/>
          <w:iCs/>
          <w:sz w:val="20"/>
          <w:szCs w:val="20"/>
          <w:lang w:eastAsia="en-SG"/>
        </w:rPr>
        <w:t>(Kèm theo Công văn số .............. ngày .../.../..... của .................)</w:t>
      </w:r>
    </w:p>
    <w:p w:rsidR="00D11C3E" w:rsidRPr="00DE598E" w:rsidRDefault="00D11C3E" w:rsidP="00D11C3E">
      <w:pPr>
        <w:shd w:val="clear" w:color="auto" w:fill="FFFFFF"/>
        <w:spacing w:after="0" w:line="240" w:lineRule="auto"/>
        <w:jc w:val="center"/>
        <w:rPr>
          <w:rFonts w:ascii="Arial" w:eastAsia="Times New Roman" w:hAnsi="Arial" w:cs="Arial"/>
          <w:i/>
          <w:iCs/>
          <w:sz w:val="20"/>
          <w:szCs w:val="20"/>
          <w:lang w:eastAsia="en-SG"/>
        </w:rPr>
      </w:pPr>
      <w:r w:rsidRPr="00DE598E">
        <w:rPr>
          <w:rFonts w:ascii="Arial" w:eastAsia="Times New Roman" w:hAnsi="Arial" w:cs="Arial"/>
          <w:bCs/>
          <w:sz w:val="20"/>
          <w:szCs w:val="20"/>
          <w:vertAlign w:val="superscript"/>
          <w:lang w:eastAsia="en-SG"/>
        </w:rPr>
        <w:t>______________</w:t>
      </w:r>
    </w:p>
    <w:p w:rsidR="00D11C3E" w:rsidRPr="00496A7C" w:rsidRDefault="00D11C3E" w:rsidP="00D11C3E">
      <w:pPr>
        <w:shd w:val="clear" w:color="auto" w:fill="FFFFFF"/>
        <w:spacing w:after="0" w:line="240" w:lineRule="auto"/>
        <w:jc w:val="center"/>
        <w:rPr>
          <w:rFonts w:ascii="Arial" w:eastAsia="Times New Roman" w:hAnsi="Arial" w:cs="Arial"/>
          <w:sz w:val="20"/>
          <w:szCs w:val="20"/>
          <w:lang w:eastAsia="en-SG"/>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9"/>
        <w:gridCol w:w="1235"/>
        <w:gridCol w:w="855"/>
        <w:gridCol w:w="570"/>
        <w:gridCol w:w="664"/>
        <w:gridCol w:w="664"/>
        <w:gridCol w:w="855"/>
        <w:gridCol w:w="759"/>
        <w:gridCol w:w="759"/>
        <w:gridCol w:w="664"/>
        <w:gridCol w:w="948"/>
        <w:gridCol w:w="474"/>
      </w:tblGrid>
      <w:tr w:rsidR="00D11C3E" w:rsidRPr="00DE598E" w:rsidTr="00D11C3E">
        <w:trPr>
          <w:tblCellSpacing w:w="0" w:type="dxa"/>
        </w:trPr>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STT</w:t>
            </w:r>
          </w:p>
        </w:tc>
        <w:tc>
          <w:tcPr>
            <w:tcW w:w="685"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Danh mục tài sản (chi tiết theo từng loại tài sản)</w:t>
            </w: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Chủng loại</w:t>
            </w:r>
          </w:p>
        </w:tc>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Đơn vị tính</w:t>
            </w: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Số lượng</w:t>
            </w: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Năm đưa vào sử dụng</w:t>
            </w: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Nguyên giá (đồng)</w:t>
            </w: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Giá trị còn lại (đồng)</w:t>
            </w: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Giá trị đánh giá lại (đồng)</w:t>
            </w: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Hình thức xử lý</w:t>
            </w:r>
          </w:p>
        </w:tc>
        <w:tc>
          <w:tcPr>
            <w:tcW w:w="52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Trường hợp áp dụng</w:t>
            </w:r>
          </w:p>
        </w:tc>
        <w:tc>
          <w:tcPr>
            <w:tcW w:w="263"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Ghi chú</w:t>
            </w:r>
          </w:p>
        </w:tc>
      </w:tr>
      <w:tr w:rsidR="00D11C3E" w:rsidRPr="00DE598E" w:rsidTr="00D11C3E">
        <w:trPr>
          <w:tblCellSpacing w:w="0" w:type="dxa"/>
        </w:trPr>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(1)</w:t>
            </w:r>
          </w:p>
        </w:tc>
        <w:tc>
          <w:tcPr>
            <w:tcW w:w="685"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(2)</w:t>
            </w: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(3)</w:t>
            </w:r>
          </w:p>
        </w:tc>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(4)</w:t>
            </w: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(5)</w:t>
            </w: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(6)</w:t>
            </w: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(7)</w:t>
            </w: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(8)</w:t>
            </w: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(9)</w:t>
            </w: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(10)</w:t>
            </w:r>
          </w:p>
        </w:tc>
        <w:tc>
          <w:tcPr>
            <w:tcW w:w="52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(11)</w:t>
            </w:r>
          </w:p>
        </w:tc>
        <w:tc>
          <w:tcPr>
            <w:tcW w:w="263"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sz w:val="20"/>
                <w:szCs w:val="20"/>
                <w:lang w:eastAsia="en-SG"/>
              </w:rPr>
              <w:t>(12)</w:t>
            </w:r>
          </w:p>
        </w:tc>
      </w:tr>
      <w:tr w:rsidR="00D11C3E" w:rsidRPr="00DE598E" w:rsidTr="00D11C3E">
        <w:trPr>
          <w:tblCellSpacing w:w="0" w:type="dxa"/>
        </w:trPr>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685"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52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263"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D11C3E" w:rsidRPr="00DE598E" w:rsidTr="00D11C3E">
        <w:trPr>
          <w:tblCellSpacing w:w="0" w:type="dxa"/>
        </w:trPr>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685"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52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263"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D11C3E" w:rsidRPr="00DE598E" w:rsidTr="00D11C3E">
        <w:trPr>
          <w:tblCellSpacing w:w="0" w:type="dxa"/>
        </w:trPr>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685"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52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263"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D11C3E" w:rsidRPr="00DE598E" w:rsidTr="00D11C3E">
        <w:trPr>
          <w:tblCellSpacing w:w="0" w:type="dxa"/>
        </w:trPr>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685"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52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263"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D11C3E" w:rsidRPr="00DE598E" w:rsidTr="00D11C3E">
        <w:trPr>
          <w:tblCellSpacing w:w="0" w:type="dxa"/>
        </w:trPr>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685"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52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263"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r w:rsidR="00D11C3E" w:rsidRPr="00DE598E" w:rsidTr="00D11C3E">
        <w:trPr>
          <w:tblCellSpacing w:w="0" w:type="dxa"/>
        </w:trPr>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685"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b/>
                <w:bCs/>
                <w:sz w:val="20"/>
                <w:szCs w:val="20"/>
                <w:lang w:eastAsia="en-SG"/>
              </w:rPr>
              <w:t>Tổng cộng:</w:t>
            </w: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1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74"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421"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68"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526"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263" w:type="pct"/>
            <w:shd w:val="clear" w:color="auto" w:fill="FFFFFF"/>
            <w:vAlign w:val="center"/>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r>
    </w:tbl>
    <w:p w:rsidR="00496A7C" w:rsidRPr="00496A7C" w:rsidRDefault="00496A7C" w:rsidP="00D11C3E">
      <w:pPr>
        <w:spacing w:after="0" w:line="240" w:lineRule="auto"/>
        <w:jc w:val="center"/>
        <w:rPr>
          <w:rFonts w:ascii="Arial" w:eastAsia="Times New Roman" w:hAnsi="Arial" w:cs="Arial"/>
          <w:vanish/>
          <w:sz w:val="20"/>
          <w:szCs w:val="20"/>
          <w:lang w:eastAsia="en-SG"/>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74"/>
        <w:gridCol w:w="5652"/>
      </w:tblGrid>
      <w:tr w:rsidR="00496A7C" w:rsidRPr="00DE598E" w:rsidTr="00496A7C">
        <w:trPr>
          <w:tblCellSpacing w:w="0" w:type="dxa"/>
        </w:trPr>
        <w:tc>
          <w:tcPr>
            <w:tcW w:w="1850" w:type="pct"/>
            <w:shd w:val="clear" w:color="auto" w:fill="FFFFFF"/>
            <w:hideMark/>
          </w:tcPr>
          <w:p w:rsidR="00496A7C" w:rsidRPr="00496A7C" w:rsidRDefault="00496A7C" w:rsidP="00D11C3E">
            <w:pPr>
              <w:spacing w:after="0" w:line="240" w:lineRule="auto"/>
              <w:jc w:val="center"/>
              <w:rPr>
                <w:rFonts w:ascii="Arial" w:eastAsia="Times New Roman" w:hAnsi="Arial" w:cs="Arial"/>
                <w:sz w:val="20"/>
                <w:szCs w:val="20"/>
                <w:lang w:eastAsia="en-SG"/>
              </w:rPr>
            </w:pPr>
          </w:p>
        </w:tc>
        <w:tc>
          <w:tcPr>
            <w:tcW w:w="3100" w:type="pct"/>
            <w:shd w:val="clear" w:color="auto" w:fill="FFFFFF"/>
            <w:hideMark/>
          </w:tcPr>
          <w:p w:rsidR="00496A7C" w:rsidRPr="00496A7C" w:rsidRDefault="00496A7C" w:rsidP="00D11C3E">
            <w:pPr>
              <w:spacing w:after="0" w:line="240" w:lineRule="auto"/>
              <w:jc w:val="center"/>
              <w:rPr>
                <w:rFonts w:ascii="Arial" w:eastAsia="Times New Roman" w:hAnsi="Arial" w:cs="Arial"/>
                <w:sz w:val="20"/>
                <w:szCs w:val="20"/>
                <w:lang w:eastAsia="en-SG"/>
              </w:rPr>
            </w:pPr>
            <w:r w:rsidRPr="00496A7C">
              <w:rPr>
                <w:rFonts w:ascii="Arial" w:eastAsia="Times New Roman" w:hAnsi="Arial" w:cs="Arial"/>
                <w:i/>
                <w:iCs/>
                <w:sz w:val="20"/>
                <w:szCs w:val="20"/>
                <w:lang w:eastAsia="en-SG"/>
              </w:rPr>
              <w:t>............, ngày .... tháng.... năm ...</w:t>
            </w:r>
            <w:r w:rsidRPr="00496A7C">
              <w:rPr>
                <w:rFonts w:ascii="Arial" w:eastAsia="Times New Roman" w:hAnsi="Arial" w:cs="Arial"/>
                <w:i/>
                <w:iCs/>
                <w:sz w:val="20"/>
                <w:szCs w:val="20"/>
                <w:lang w:eastAsia="en-SG"/>
              </w:rPr>
              <w:br/>
            </w:r>
            <w:r w:rsidRPr="00496A7C">
              <w:rPr>
                <w:rFonts w:ascii="Arial" w:eastAsia="Times New Roman" w:hAnsi="Arial" w:cs="Arial"/>
                <w:b/>
                <w:bCs/>
                <w:sz w:val="20"/>
                <w:szCs w:val="20"/>
                <w:lang w:eastAsia="en-SG"/>
              </w:rPr>
              <w:t>THỦ TRƯỞNG CƠ QUAN, TỔ CHỨC, ĐƠN VỊ</w:t>
            </w:r>
            <w:r w:rsidRPr="00496A7C">
              <w:rPr>
                <w:rFonts w:ascii="Arial" w:eastAsia="Times New Roman" w:hAnsi="Arial" w:cs="Arial"/>
                <w:b/>
                <w:bCs/>
                <w:sz w:val="20"/>
                <w:szCs w:val="20"/>
                <w:lang w:eastAsia="en-SG"/>
              </w:rPr>
              <w:br/>
            </w:r>
            <w:r w:rsidRPr="00496A7C">
              <w:rPr>
                <w:rFonts w:ascii="Arial" w:eastAsia="Times New Roman" w:hAnsi="Arial" w:cs="Arial"/>
                <w:i/>
                <w:iCs/>
                <w:sz w:val="20"/>
                <w:szCs w:val="20"/>
                <w:lang w:eastAsia="en-SG"/>
              </w:rPr>
              <w:t>(Ký, ghi rõ họ tên, đóng dấu)</w:t>
            </w:r>
          </w:p>
        </w:tc>
      </w:tr>
    </w:tbl>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b/>
          <w:bCs/>
          <w:i/>
          <w:iCs/>
          <w:sz w:val="20"/>
          <w:szCs w:val="20"/>
          <w:lang w:eastAsia="en-SG"/>
        </w:rPr>
        <w:t>Ghi chú:</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Cột (9): Chỉ áp dụng đối với các tài sản khi đề nghị xử lý chưa được theo dõi trên sổ kế toán.</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Cột (10): Ghi cụ thể hình thức xử lý theo quy định tại Điều 40 Luật Quản lý, sử dụng tài sản công.</w:t>
      </w:r>
    </w:p>
    <w:p w:rsidR="00496A7C" w:rsidRPr="00496A7C" w:rsidRDefault="00496A7C" w:rsidP="00496A7C">
      <w:pPr>
        <w:shd w:val="clear" w:color="auto" w:fill="FFFFFF"/>
        <w:spacing w:after="120" w:line="240" w:lineRule="auto"/>
        <w:ind w:firstLine="720"/>
        <w:jc w:val="both"/>
        <w:rPr>
          <w:rFonts w:ascii="Arial" w:eastAsia="Times New Roman" w:hAnsi="Arial" w:cs="Arial"/>
          <w:sz w:val="20"/>
          <w:szCs w:val="20"/>
          <w:lang w:eastAsia="en-SG"/>
        </w:rPr>
      </w:pPr>
      <w:r w:rsidRPr="00496A7C">
        <w:rPr>
          <w:rFonts w:ascii="Arial" w:eastAsia="Times New Roman" w:hAnsi="Arial" w:cs="Arial"/>
          <w:sz w:val="20"/>
          <w:szCs w:val="20"/>
          <w:lang w:eastAsia="en-SG"/>
        </w:rPr>
        <w:t>- Cột (11): Ghi cụ thể trường hợp áp dụng theo quy định tại khoản 1 Điều 41, khoản 1 Điều 42, khoản 1 Điều 43, khoản 1 Điều 45, khoản 1 Điều 46, Điều 47 Luật Quản lý, sử dụng tài sản công. Ví dụ: trụ sở làm việc không sử dụng liên tục quá 12 tháng; thay đổi cơ quan quản lý, cơ cấu tổ chức, phân cấp quản lý; cơ quan được giao sử dụng tài sản không còn nhu cầu sử dụng;.... Đồng thời, thuyết minh cụ thể để làm rõ việc xác định trường hợp áp dụng khi đề nghị xử lý tài sản.</w:t>
      </w:r>
    </w:p>
    <w:p w:rsidR="00334E48" w:rsidRPr="00DE598E" w:rsidRDefault="00496A7C" w:rsidP="00496A7C">
      <w:pPr>
        <w:shd w:val="clear" w:color="auto" w:fill="FFFFFF"/>
        <w:spacing w:after="120" w:line="240" w:lineRule="auto"/>
        <w:ind w:firstLine="720"/>
        <w:jc w:val="both"/>
        <w:rPr>
          <w:rFonts w:ascii="Arial" w:hAnsi="Arial" w:cs="Arial"/>
          <w:sz w:val="20"/>
          <w:szCs w:val="20"/>
        </w:rPr>
      </w:pPr>
      <w:r w:rsidRPr="00496A7C">
        <w:rPr>
          <w:rFonts w:ascii="Arial" w:eastAsia="Times New Roman" w:hAnsi="Arial" w:cs="Arial"/>
          <w:sz w:val="20"/>
          <w:szCs w:val="20"/>
          <w:lang w:eastAsia="en-SG"/>
        </w:rPr>
        <w:t>- Căn cứ vào danh mục tài sản đề nghị cụ thể, cơ quan, tổ chức, đơn vị bổ sung, chỉnh lý nội dung của các cột chi tiêu cho phù hợp. Ví dụ: khi đề xuất xử lý trụ sở làm việc, cơ sở hoạt động sự nghiệp bổ sung cột diện tích đất, diện tích sàn xây dựng nhà; khi đề nghị xử lý tài sản gắn với việc chuyển đổi công năng sử dụng thì bổ sung cột mục đích sử dụng hiện tại, mục đích sử dụng sau khi xử lý;...</w:t>
      </w:r>
      <w:bookmarkEnd w:id="0"/>
    </w:p>
    <w:sectPr w:rsidR="00334E48" w:rsidRPr="00DE598E" w:rsidSect="00DE598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7C"/>
    <w:rsid w:val="00200917"/>
    <w:rsid w:val="00334E48"/>
    <w:rsid w:val="00496A7C"/>
    <w:rsid w:val="006208B7"/>
    <w:rsid w:val="00BE02E8"/>
    <w:rsid w:val="00C9012D"/>
    <w:rsid w:val="00C97328"/>
    <w:rsid w:val="00D11C3E"/>
    <w:rsid w:val="00D631F6"/>
    <w:rsid w:val="00DE598E"/>
    <w:rsid w:val="00EB15D2"/>
    <w:rsid w:val="00FC70B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034F"/>
  <w15:chartTrackingRefBased/>
  <w15:docId w15:val="{53AA2C0E-6C0E-43B8-A148-82A26E9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FC70B4"/>
    <w:pPr>
      <w:widowControl w:val="0"/>
      <w:spacing w:after="0" w:line="336" w:lineRule="auto"/>
    </w:pPr>
    <w:rPr>
      <w:rFonts w:ascii="Arial" w:eastAsia="Times New Roman" w:hAnsi="Arial" w:cs="Times New Roman"/>
      <w:color w:val="000000"/>
      <w:w w:val="80"/>
      <w:sz w:val="26"/>
      <w:szCs w:val="26"/>
    </w:rPr>
  </w:style>
  <w:style w:type="character" w:customStyle="1" w:styleId="BodyTextChar">
    <w:name w:val="Body Text Char"/>
    <w:basedOn w:val="DefaultParagraphFont"/>
    <w:link w:val="BodyText"/>
    <w:rsid w:val="00FC70B4"/>
    <w:rPr>
      <w:rFonts w:ascii="Arial" w:eastAsia="Times New Roman" w:hAnsi="Arial" w:cs="Times New Roman"/>
      <w:color w:val="000000"/>
      <w:w w:val="80"/>
      <w:sz w:val="26"/>
      <w:szCs w:val="26"/>
    </w:rPr>
  </w:style>
  <w:style w:type="numbering" w:customStyle="1" w:styleId="NoList1">
    <w:name w:val="No List1"/>
    <w:next w:val="NoList"/>
    <w:uiPriority w:val="99"/>
    <w:semiHidden/>
    <w:unhideWhenUsed/>
    <w:rsid w:val="00496A7C"/>
  </w:style>
  <w:style w:type="paragraph" w:customStyle="1" w:styleId="msonormal0">
    <w:name w:val="msonormal"/>
    <w:basedOn w:val="Normal"/>
    <w:rsid w:val="00496A7C"/>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semiHidden/>
    <w:unhideWhenUsed/>
    <w:rsid w:val="00496A7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496A7C"/>
    <w:rPr>
      <w:color w:val="0000FF"/>
      <w:u w:val="single"/>
    </w:rPr>
  </w:style>
  <w:style w:type="character" w:styleId="FollowedHyperlink">
    <w:name w:val="FollowedHyperlink"/>
    <w:basedOn w:val="DefaultParagraphFont"/>
    <w:uiPriority w:val="99"/>
    <w:semiHidden/>
    <w:unhideWhenUsed/>
    <w:rsid w:val="00496A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58</Pages>
  <Words>31950</Words>
  <Characters>182119</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2024-09-18T02:31:00Z</dcterms:created>
  <dcterms:modified xsi:type="dcterms:W3CDTF">2024-09-18T02:57:00Z</dcterms:modified>
</cp:coreProperties>
</file>