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054CE9" w:rsidRPr="00054CE9" w:rsidTr="00B61DD4">
        <w:tc>
          <w:tcPr>
            <w:tcW w:w="2052" w:type="pct"/>
            <w:shd w:val="clear" w:color="auto" w:fill="auto"/>
          </w:tcPr>
          <w:p w:rsidR="003A0C9F" w:rsidRPr="00054CE9" w:rsidRDefault="003A0C9F" w:rsidP="003A0C9F">
            <w:pPr>
              <w:pStyle w:val="Vnbnnidung0"/>
              <w:spacing w:after="0" w:line="240" w:lineRule="auto"/>
              <w:ind w:firstLine="0"/>
              <w:jc w:val="center"/>
              <w:rPr>
                <w:rFonts w:ascii="Arial" w:hAnsi="Arial" w:cs="Arial"/>
                <w:b/>
                <w:bCs/>
                <w:color w:val="auto"/>
                <w:sz w:val="20"/>
                <w:szCs w:val="20"/>
                <w:lang w:val="en-US"/>
              </w:rPr>
            </w:pPr>
            <w:r w:rsidRPr="00054CE9">
              <w:rPr>
                <w:rFonts w:ascii="Arial" w:hAnsi="Arial" w:cs="Arial"/>
                <w:b/>
                <w:bCs/>
                <w:color w:val="auto"/>
                <w:sz w:val="20"/>
                <w:szCs w:val="20"/>
                <w:lang w:val="en-US"/>
              </w:rPr>
              <w:t>BỘ KẾ HOẠCH VÀ ĐẦU TƯ</w:t>
            </w:r>
          </w:p>
          <w:p w:rsidR="003A0C9F" w:rsidRPr="00054CE9" w:rsidRDefault="003A0C9F" w:rsidP="003A0C9F">
            <w:pPr>
              <w:pStyle w:val="Vnbnnidung0"/>
              <w:spacing w:after="0" w:line="240" w:lineRule="auto"/>
              <w:ind w:firstLine="0"/>
              <w:jc w:val="center"/>
              <w:rPr>
                <w:rFonts w:ascii="Arial" w:hAnsi="Arial" w:cs="Arial"/>
                <w:bCs/>
                <w:color w:val="auto"/>
                <w:sz w:val="20"/>
                <w:szCs w:val="20"/>
                <w:vertAlign w:val="superscript"/>
              </w:rPr>
            </w:pPr>
            <w:r w:rsidRPr="00054CE9">
              <w:rPr>
                <w:rFonts w:ascii="Arial" w:hAnsi="Arial" w:cs="Arial"/>
                <w:bCs/>
                <w:color w:val="auto"/>
                <w:sz w:val="20"/>
                <w:szCs w:val="20"/>
                <w:vertAlign w:val="superscript"/>
              </w:rPr>
              <w:t>_____________</w:t>
            </w:r>
          </w:p>
          <w:p w:rsidR="003A0C9F" w:rsidRPr="00054CE9" w:rsidRDefault="003A0C9F" w:rsidP="003A0C9F">
            <w:pPr>
              <w:pStyle w:val="Vnbnnidung0"/>
              <w:spacing w:after="0" w:line="240" w:lineRule="auto"/>
              <w:ind w:firstLine="0"/>
              <w:jc w:val="center"/>
              <w:rPr>
                <w:rFonts w:ascii="Arial" w:hAnsi="Arial" w:cs="Arial"/>
                <w:bCs/>
                <w:color w:val="auto"/>
                <w:sz w:val="20"/>
                <w:szCs w:val="20"/>
                <w:lang w:val="en-US"/>
              </w:rPr>
            </w:pPr>
            <w:r w:rsidRPr="00054CE9">
              <w:rPr>
                <w:rFonts w:ascii="Arial" w:hAnsi="Arial" w:cs="Arial"/>
                <w:bCs/>
                <w:color w:val="auto"/>
                <w:sz w:val="20"/>
                <w:szCs w:val="20"/>
              </w:rPr>
              <w:t xml:space="preserve">Số: </w:t>
            </w:r>
            <w:r w:rsidRPr="00054CE9">
              <w:rPr>
                <w:rFonts w:ascii="Arial" w:hAnsi="Arial" w:cs="Arial"/>
                <w:bCs/>
                <w:color w:val="auto"/>
                <w:sz w:val="20"/>
                <w:szCs w:val="20"/>
                <w:lang w:val="en-US"/>
              </w:rPr>
              <w:t>05/2024/TT-BKHĐT</w:t>
            </w:r>
          </w:p>
        </w:tc>
        <w:tc>
          <w:tcPr>
            <w:tcW w:w="2948" w:type="pct"/>
            <w:shd w:val="clear" w:color="auto" w:fill="auto"/>
          </w:tcPr>
          <w:p w:rsidR="003A0C9F" w:rsidRPr="00054CE9" w:rsidRDefault="003A0C9F" w:rsidP="003A0C9F">
            <w:pPr>
              <w:pStyle w:val="Vnbnnidung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CỘNG HÒA XÃ HỘI CHỦ NGHĨA VIỆT NAM</w:t>
            </w:r>
          </w:p>
          <w:p w:rsidR="003A0C9F" w:rsidRPr="00054CE9" w:rsidRDefault="003A0C9F" w:rsidP="003A0C9F">
            <w:pPr>
              <w:pStyle w:val="Vnbnnidung0"/>
              <w:spacing w:after="0" w:line="240" w:lineRule="auto"/>
              <w:ind w:firstLine="0"/>
              <w:jc w:val="center"/>
              <w:rPr>
                <w:rFonts w:ascii="Arial" w:hAnsi="Arial" w:cs="Arial"/>
                <w:b/>
                <w:bCs/>
                <w:color w:val="auto"/>
                <w:sz w:val="20"/>
                <w:szCs w:val="20"/>
              </w:rPr>
            </w:pPr>
            <w:r w:rsidRPr="00054CE9">
              <w:rPr>
                <w:rFonts w:ascii="Arial" w:hAnsi="Arial" w:cs="Arial"/>
                <w:b/>
                <w:bCs/>
                <w:color w:val="auto"/>
                <w:sz w:val="20"/>
                <w:szCs w:val="20"/>
              </w:rPr>
              <w:t>Độc lập - Tự do - Hạnh phúc</w:t>
            </w:r>
          </w:p>
          <w:p w:rsidR="003A0C9F" w:rsidRPr="00054CE9" w:rsidRDefault="003A0C9F" w:rsidP="003A0C9F">
            <w:pPr>
              <w:pStyle w:val="Vnbnnidung0"/>
              <w:spacing w:after="0" w:line="240" w:lineRule="auto"/>
              <w:ind w:firstLine="0"/>
              <w:jc w:val="center"/>
              <w:rPr>
                <w:rFonts w:ascii="Arial" w:hAnsi="Arial" w:cs="Arial"/>
                <w:color w:val="auto"/>
                <w:sz w:val="20"/>
                <w:szCs w:val="20"/>
                <w:vertAlign w:val="superscript"/>
              </w:rPr>
            </w:pPr>
            <w:r w:rsidRPr="00054CE9">
              <w:rPr>
                <w:rFonts w:ascii="Arial" w:hAnsi="Arial" w:cs="Arial"/>
                <w:color w:val="auto"/>
                <w:sz w:val="20"/>
                <w:szCs w:val="20"/>
                <w:vertAlign w:val="superscript"/>
              </w:rPr>
              <w:t>________________________</w:t>
            </w:r>
          </w:p>
          <w:p w:rsidR="003A0C9F" w:rsidRPr="00054CE9" w:rsidRDefault="003A0C9F" w:rsidP="003A0C9F">
            <w:pPr>
              <w:pStyle w:val="Vnbnnidung0"/>
              <w:spacing w:after="0" w:line="240" w:lineRule="auto"/>
              <w:ind w:firstLine="0"/>
              <w:jc w:val="center"/>
              <w:rPr>
                <w:rFonts w:ascii="Arial" w:hAnsi="Arial" w:cs="Arial"/>
                <w:color w:val="auto"/>
                <w:sz w:val="20"/>
                <w:szCs w:val="20"/>
              </w:rPr>
            </w:pPr>
            <w:r w:rsidRPr="00054CE9">
              <w:rPr>
                <w:rFonts w:ascii="Arial" w:hAnsi="Arial" w:cs="Arial"/>
                <w:i/>
                <w:iCs/>
                <w:color w:val="auto"/>
                <w:sz w:val="20"/>
                <w:szCs w:val="20"/>
              </w:rPr>
              <w:t xml:space="preserve">Hà Nội, ngày </w:t>
            </w:r>
            <w:r w:rsidRPr="00054CE9">
              <w:rPr>
                <w:rFonts w:ascii="Arial" w:hAnsi="Arial" w:cs="Arial"/>
                <w:i/>
                <w:iCs/>
                <w:color w:val="auto"/>
                <w:sz w:val="20"/>
                <w:szCs w:val="20"/>
                <w:lang w:val="en-US"/>
              </w:rPr>
              <w:t>19</w:t>
            </w:r>
            <w:r w:rsidRPr="00054CE9">
              <w:rPr>
                <w:rFonts w:ascii="Arial" w:hAnsi="Arial" w:cs="Arial"/>
                <w:i/>
                <w:iCs/>
                <w:color w:val="auto"/>
                <w:sz w:val="20"/>
                <w:szCs w:val="20"/>
              </w:rPr>
              <w:t xml:space="preserve"> tháng </w:t>
            </w:r>
            <w:r w:rsidRPr="00054CE9">
              <w:rPr>
                <w:rFonts w:ascii="Arial" w:hAnsi="Arial" w:cs="Arial"/>
                <w:i/>
                <w:iCs/>
                <w:color w:val="auto"/>
                <w:sz w:val="20"/>
                <w:szCs w:val="20"/>
                <w:lang w:val="en-US"/>
              </w:rPr>
              <w:t>4</w:t>
            </w:r>
            <w:r w:rsidRPr="00054CE9">
              <w:rPr>
                <w:rFonts w:ascii="Arial" w:hAnsi="Arial" w:cs="Arial"/>
                <w:i/>
                <w:iCs/>
                <w:color w:val="auto"/>
                <w:sz w:val="20"/>
                <w:szCs w:val="20"/>
              </w:rPr>
              <w:t xml:space="preserve"> năm 2024</w:t>
            </w:r>
          </w:p>
        </w:tc>
      </w:tr>
    </w:tbl>
    <w:p w:rsidR="003A0C9F" w:rsidRPr="00054CE9" w:rsidRDefault="003A0C9F" w:rsidP="00C026EE">
      <w:pPr>
        <w:pStyle w:val="Vnbnnidung0"/>
        <w:spacing w:after="0" w:line="240" w:lineRule="auto"/>
        <w:ind w:firstLine="0"/>
        <w:jc w:val="center"/>
        <w:rPr>
          <w:rFonts w:ascii="Arial" w:hAnsi="Arial" w:cs="Arial"/>
          <w:b/>
          <w:bCs/>
          <w:color w:val="auto"/>
          <w:sz w:val="20"/>
          <w:szCs w:val="20"/>
        </w:rPr>
      </w:pPr>
    </w:p>
    <w:p w:rsidR="003A0C9F" w:rsidRPr="00054CE9" w:rsidRDefault="003A0C9F" w:rsidP="00C026EE">
      <w:pPr>
        <w:pStyle w:val="Vnbnnidung0"/>
        <w:spacing w:after="0" w:line="240" w:lineRule="auto"/>
        <w:ind w:firstLine="0"/>
        <w:jc w:val="center"/>
        <w:rPr>
          <w:rFonts w:ascii="Arial" w:hAnsi="Arial" w:cs="Arial"/>
          <w:b/>
          <w:bCs/>
          <w:color w:val="auto"/>
          <w:sz w:val="20"/>
          <w:szCs w:val="20"/>
        </w:rPr>
      </w:pPr>
    </w:p>
    <w:p w:rsidR="00C42C82" w:rsidRPr="00054CE9" w:rsidRDefault="003405A7" w:rsidP="00C026EE">
      <w:pPr>
        <w:pStyle w:val="Vnbnnidung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 xml:space="preserve">THÔNG </w:t>
      </w:r>
      <w:r w:rsidR="00C026EE" w:rsidRPr="00054CE9">
        <w:rPr>
          <w:rFonts w:ascii="Arial" w:hAnsi="Arial" w:cs="Arial"/>
          <w:b/>
          <w:bCs/>
          <w:color w:val="auto"/>
          <w:sz w:val="20"/>
          <w:szCs w:val="20"/>
        </w:rPr>
        <w:t>TƯ</w:t>
      </w:r>
    </w:p>
    <w:p w:rsidR="00C026EE" w:rsidRPr="00054CE9" w:rsidRDefault="003405A7" w:rsidP="00C026EE">
      <w:pPr>
        <w:pStyle w:val="Vnbnnidung0"/>
        <w:spacing w:after="0" w:line="240" w:lineRule="auto"/>
        <w:ind w:firstLine="0"/>
        <w:jc w:val="center"/>
        <w:rPr>
          <w:rFonts w:ascii="Arial" w:hAnsi="Arial" w:cs="Arial"/>
          <w:b/>
          <w:bCs/>
          <w:color w:val="auto"/>
          <w:sz w:val="20"/>
          <w:szCs w:val="20"/>
        </w:rPr>
      </w:pPr>
      <w:r w:rsidRPr="00054CE9">
        <w:rPr>
          <w:rFonts w:ascii="Arial" w:hAnsi="Arial" w:cs="Arial"/>
          <w:b/>
          <w:bCs/>
          <w:color w:val="auto"/>
          <w:sz w:val="20"/>
          <w:szCs w:val="20"/>
        </w:rPr>
        <w:t>Quy định về quản lý và sử dụng các c</w:t>
      </w:r>
      <w:r w:rsidR="00C026EE" w:rsidRPr="00054CE9">
        <w:rPr>
          <w:rFonts w:ascii="Arial" w:hAnsi="Arial" w:cs="Arial"/>
          <w:b/>
          <w:bCs/>
          <w:color w:val="auto"/>
          <w:sz w:val="20"/>
          <w:szCs w:val="20"/>
        </w:rPr>
        <w:t>hi phí trong lựa chọn nhà thầu,</w:t>
      </w:r>
    </w:p>
    <w:p w:rsidR="00C42C82" w:rsidRPr="00054CE9" w:rsidRDefault="003405A7" w:rsidP="00C026EE">
      <w:pPr>
        <w:pStyle w:val="Vnbnnidung0"/>
        <w:spacing w:after="0" w:line="240" w:lineRule="auto"/>
        <w:ind w:firstLine="0"/>
        <w:jc w:val="center"/>
        <w:rPr>
          <w:rFonts w:ascii="Arial" w:hAnsi="Arial" w:cs="Arial"/>
          <w:b/>
          <w:bCs/>
          <w:color w:val="auto"/>
          <w:sz w:val="20"/>
          <w:szCs w:val="20"/>
        </w:rPr>
      </w:pPr>
      <w:r w:rsidRPr="00054CE9">
        <w:rPr>
          <w:rFonts w:ascii="Arial" w:hAnsi="Arial" w:cs="Arial"/>
          <w:b/>
          <w:bCs/>
          <w:color w:val="auto"/>
          <w:sz w:val="20"/>
          <w:szCs w:val="20"/>
        </w:rPr>
        <w:t>nhà đầu tư trên Hệ thống mạng đấu thầu quốc gia</w:t>
      </w:r>
    </w:p>
    <w:p w:rsidR="00C026EE" w:rsidRPr="00054CE9" w:rsidRDefault="00C026EE" w:rsidP="00C026EE">
      <w:pPr>
        <w:pStyle w:val="Vnbnnidung0"/>
        <w:spacing w:after="0" w:line="240" w:lineRule="auto"/>
        <w:ind w:firstLine="0"/>
        <w:jc w:val="center"/>
        <w:rPr>
          <w:rFonts w:ascii="Arial" w:hAnsi="Arial" w:cs="Arial"/>
          <w:bCs/>
          <w:color w:val="auto"/>
          <w:sz w:val="20"/>
          <w:szCs w:val="20"/>
          <w:vertAlign w:val="superscript"/>
          <w:lang w:val="en-US"/>
        </w:rPr>
      </w:pPr>
      <w:r w:rsidRPr="00054CE9">
        <w:rPr>
          <w:rFonts w:ascii="Arial" w:hAnsi="Arial" w:cs="Arial"/>
          <w:bCs/>
          <w:color w:val="auto"/>
          <w:sz w:val="20"/>
          <w:szCs w:val="20"/>
          <w:vertAlign w:val="superscript"/>
          <w:lang w:val="en-US"/>
        </w:rPr>
        <w:t>___________</w:t>
      </w:r>
    </w:p>
    <w:p w:rsidR="00C026EE" w:rsidRPr="00054CE9" w:rsidRDefault="00C026EE" w:rsidP="00C026EE">
      <w:pPr>
        <w:pStyle w:val="Vnbnnidung0"/>
        <w:spacing w:after="0" w:line="240" w:lineRule="auto"/>
        <w:ind w:firstLine="0"/>
        <w:jc w:val="center"/>
        <w:rPr>
          <w:rFonts w:ascii="Arial" w:hAnsi="Arial" w:cs="Arial"/>
          <w:color w:val="auto"/>
          <w:sz w:val="20"/>
          <w:szCs w:val="20"/>
        </w:rPr>
      </w:pPr>
    </w:p>
    <w:p w:rsidR="00C42C82" w:rsidRPr="00054CE9" w:rsidRDefault="00BE75E1"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Căn cứ Luật Đấu thầu ngày 23 th</w:t>
      </w:r>
      <w:r w:rsidRPr="00054CE9">
        <w:rPr>
          <w:rFonts w:ascii="Arial" w:hAnsi="Arial" w:cs="Arial"/>
          <w:i/>
          <w:iCs/>
          <w:color w:val="auto"/>
          <w:sz w:val="20"/>
          <w:szCs w:val="20"/>
          <w:lang w:val="en-US"/>
        </w:rPr>
        <w:t>á</w:t>
      </w:r>
      <w:r w:rsidR="003405A7" w:rsidRPr="00054CE9">
        <w:rPr>
          <w:rFonts w:ascii="Arial" w:hAnsi="Arial" w:cs="Arial"/>
          <w:i/>
          <w:iCs/>
          <w:color w:val="auto"/>
          <w:sz w:val="20"/>
          <w:szCs w:val="20"/>
        </w:rPr>
        <w:t>ng 6 năm 2023;</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 xml:space="preserve">Căn cứ Luật Đầu tư theo phương </w:t>
      </w:r>
      <w:r w:rsidR="00885DBF" w:rsidRPr="00054CE9">
        <w:rPr>
          <w:rFonts w:ascii="Arial" w:hAnsi="Arial" w:cs="Arial"/>
          <w:i/>
          <w:iCs/>
          <w:color w:val="auto"/>
          <w:sz w:val="20"/>
          <w:szCs w:val="20"/>
        </w:rPr>
        <w:t>thức đối tác công tư ngày 18 th</w:t>
      </w:r>
      <w:r w:rsidR="00885DBF" w:rsidRPr="00054CE9">
        <w:rPr>
          <w:rFonts w:ascii="Arial" w:hAnsi="Arial" w:cs="Arial"/>
          <w:i/>
          <w:iCs/>
          <w:color w:val="auto"/>
          <w:sz w:val="20"/>
          <w:szCs w:val="20"/>
          <w:lang w:val="en-US"/>
        </w:rPr>
        <w:t>á</w:t>
      </w:r>
      <w:r w:rsidRPr="00054CE9">
        <w:rPr>
          <w:rFonts w:ascii="Arial" w:hAnsi="Arial" w:cs="Arial"/>
          <w:i/>
          <w:iCs/>
          <w:color w:val="auto"/>
          <w:sz w:val="20"/>
          <w:szCs w:val="20"/>
        </w:rPr>
        <w:t>ng 6 năm 2020;</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 xml:space="preserve">Căn cứ Nghị định số 23/2024/NĐ-CP ngày 27 tháng 02 năm 2024 của Chính phủ quy định </w:t>
      </w:r>
      <w:r w:rsidR="00A0053C" w:rsidRPr="00054CE9">
        <w:rPr>
          <w:rFonts w:ascii="Arial" w:hAnsi="Arial" w:cs="Arial"/>
          <w:i/>
          <w:iCs/>
          <w:color w:val="auto"/>
          <w:sz w:val="20"/>
          <w:szCs w:val="20"/>
          <w:lang w:val="en-US"/>
        </w:rPr>
        <w:t>chi</w:t>
      </w:r>
      <w:r w:rsidRPr="00054CE9">
        <w:rPr>
          <w:rFonts w:ascii="Arial" w:hAnsi="Arial" w:cs="Arial"/>
          <w:i/>
          <w:iCs/>
          <w:color w:val="auto"/>
          <w:sz w:val="20"/>
          <w:szCs w:val="20"/>
        </w:rPr>
        <w:t xml:space="preserve"> tiết một </w:t>
      </w:r>
      <w:r w:rsidR="00DE79A5" w:rsidRPr="00054CE9">
        <w:rPr>
          <w:rFonts w:ascii="Arial" w:hAnsi="Arial" w:cs="Arial"/>
          <w:i/>
          <w:iCs/>
          <w:color w:val="auto"/>
          <w:sz w:val="20"/>
          <w:szCs w:val="20"/>
          <w:lang w:val="en-US"/>
        </w:rPr>
        <w:t>số</w:t>
      </w:r>
      <w:r w:rsidRPr="00054CE9">
        <w:rPr>
          <w:rFonts w:ascii="Arial" w:hAnsi="Arial" w:cs="Arial"/>
          <w:i/>
          <w:iCs/>
          <w:color w:val="auto"/>
          <w:sz w:val="20"/>
          <w:szCs w:val="20"/>
        </w:rPr>
        <w:t xml:space="preserve"> điều và biện pháp </w:t>
      </w:r>
      <w:r w:rsidR="00DE79A5" w:rsidRPr="00054CE9">
        <w:rPr>
          <w:rFonts w:ascii="Arial" w:hAnsi="Arial" w:cs="Arial"/>
          <w:i/>
          <w:iCs/>
          <w:color w:val="auto"/>
          <w:sz w:val="20"/>
          <w:szCs w:val="20"/>
          <w:lang w:val="en-US"/>
        </w:rPr>
        <w:t>thi</w:t>
      </w:r>
      <w:r w:rsidRPr="00054CE9">
        <w:rPr>
          <w:rFonts w:ascii="Arial" w:hAnsi="Arial" w:cs="Arial"/>
          <w:i/>
          <w:iCs/>
          <w:color w:val="auto"/>
          <w:sz w:val="20"/>
          <w:szCs w:val="20"/>
        </w:rPr>
        <w:t xml:space="preserve"> hành Luật Đấu thầu về lự</w:t>
      </w:r>
      <w:r w:rsidR="00223A55" w:rsidRPr="00054CE9">
        <w:rPr>
          <w:rFonts w:ascii="Arial" w:hAnsi="Arial" w:cs="Arial"/>
          <w:i/>
          <w:iCs/>
          <w:color w:val="auto"/>
          <w:sz w:val="20"/>
          <w:szCs w:val="20"/>
        </w:rPr>
        <w:t xml:space="preserve">a chọn nhà đầu tư thực hiện dự </w:t>
      </w:r>
      <w:r w:rsidR="00223A55" w:rsidRPr="00054CE9">
        <w:rPr>
          <w:rFonts w:ascii="Arial" w:hAnsi="Arial" w:cs="Arial"/>
          <w:i/>
          <w:iCs/>
          <w:color w:val="auto"/>
          <w:sz w:val="20"/>
          <w:szCs w:val="20"/>
          <w:lang w:val="en-US"/>
        </w:rPr>
        <w:t>á</w:t>
      </w:r>
      <w:r w:rsidRPr="00054CE9">
        <w:rPr>
          <w:rFonts w:ascii="Arial" w:hAnsi="Arial" w:cs="Arial"/>
          <w:i/>
          <w:iCs/>
          <w:color w:val="auto"/>
          <w:sz w:val="20"/>
          <w:szCs w:val="20"/>
        </w:rPr>
        <w:t xml:space="preserve">n thuộc trường hợp phải </w:t>
      </w:r>
      <w:r w:rsidR="00223A55" w:rsidRPr="00054CE9">
        <w:rPr>
          <w:rFonts w:ascii="Arial" w:hAnsi="Arial" w:cs="Arial"/>
          <w:i/>
          <w:iCs/>
          <w:color w:val="auto"/>
          <w:sz w:val="20"/>
          <w:szCs w:val="20"/>
          <w:lang w:val="en-US"/>
        </w:rPr>
        <w:t>tổ</w:t>
      </w:r>
      <w:r w:rsidRPr="00054CE9">
        <w:rPr>
          <w:rFonts w:ascii="Arial" w:hAnsi="Arial" w:cs="Arial"/>
          <w:i/>
          <w:iCs/>
          <w:color w:val="auto"/>
          <w:sz w:val="20"/>
          <w:szCs w:val="20"/>
        </w:rPr>
        <w:t xml:space="preserve"> chức đấu thầu theo quy định của pháp luật quản lý ngành, lĩnh vực;</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 xml:space="preserve">Căn cứ Nghị định số 24/2024/NĐ-CP ngày 27 tháng 02 năm 2024 </w:t>
      </w:r>
      <w:r w:rsidR="006C30A0" w:rsidRPr="00054CE9">
        <w:rPr>
          <w:rFonts w:ascii="Arial" w:hAnsi="Arial" w:cs="Arial"/>
          <w:i/>
          <w:iCs/>
          <w:color w:val="auto"/>
          <w:sz w:val="20"/>
          <w:szCs w:val="20"/>
          <w:lang w:val="en-US"/>
        </w:rPr>
        <w:t>của</w:t>
      </w:r>
      <w:r w:rsidRPr="00054CE9">
        <w:rPr>
          <w:rFonts w:ascii="Arial" w:hAnsi="Arial" w:cs="Arial"/>
          <w:i/>
          <w:iCs/>
          <w:color w:val="auto"/>
          <w:sz w:val="20"/>
          <w:szCs w:val="20"/>
        </w:rPr>
        <w:t xml:space="preserve"> Chính phủ quy định chi tiết một số đi</w:t>
      </w:r>
      <w:r w:rsidR="006C30A0" w:rsidRPr="00054CE9">
        <w:rPr>
          <w:rFonts w:ascii="Arial" w:hAnsi="Arial" w:cs="Arial"/>
          <w:i/>
          <w:iCs/>
          <w:color w:val="auto"/>
          <w:sz w:val="20"/>
          <w:szCs w:val="20"/>
        </w:rPr>
        <w:t>ều và biện pháp thi hành Luật Đ</w:t>
      </w:r>
      <w:r w:rsidR="006C30A0" w:rsidRPr="00054CE9">
        <w:rPr>
          <w:rFonts w:ascii="Arial" w:hAnsi="Arial" w:cs="Arial"/>
          <w:i/>
          <w:iCs/>
          <w:color w:val="auto"/>
          <w:sz w:val="20"/>
          <w:szCs w:val="20"/>
          <w:lang w:val="en-US"/>
        </w:rPr>
        <w:t>ấ</w:t>
      </w:r>
      <w:r w:rsidR="006C30A0" w:rsidRPr="00054CE9">
        <w:rPr>
          <w:rFonts w:ascii="Arial" w:hAnsi="Arial" w:cs="Arial"/>
          <w:i/>
          <w:iCs/>
          <w:color w:val="auto"/>
          <w:sz w:val="20"/>
          <w:szCs w:val="20"/>
        </w:rPr>
        <w:t>u th</w:t>
      </w:r>
      <w:r w:rsidR="006C30A0" w:rsidRPr="00054CE9">
        <w:rPr>
          <w:rFonts w:ascii="Arial" w:hAnsi="Arial" w:cs="Arial"/>
          <w:i/>
          <w:iCs/>
          <w:color w:val="auto"/>
          <w:sz w:val="20"/>
          <w:szCs w:val="20"/>
          <w:lang w:val="en-US"/>
        </w:rPr>
        <w:t>ầ</w:t>
      </w:r>
      <w:r w:rsidRPr="00054CE9">
        <w:rPr>
          <w:rFonts w:ascii="Arial" w:hAnsi="Arial" w:cs="Arial"/>
          <w:i/>
          <w:iCs/>
          <w:color w:val="auto"/>
          <w:sz w:val="20"/>
          <w:szCs w:val="20"/>
        </w:rPr>
        <w:t xml:space="preserve">u </w:t>
      </w:r>
      <w:r w:rsidR="006C30A0" w:rsidRPr="00054CE9">
        <w:rPr>
          <w:rFonts w:ascii="Arial" w:hAnsi="Arial" w:cs="Arial"/>
          <w:i/>
          <w:iCs/>
          <w:color w:val="auto"/>
          <w:sz w:val="20"/>
          <w:szCs w:val="20"/>
          <w:lang w:val="en-US"/>
        </w:rPr>
        <w:t>về</w:t>
      </w:r>
      <w:r w:rsidRPr="00054CE9">
        <w:rPr>
          <w:rFonts w:ascii="Arial" w:hAnsi="Arial" w:cs="Arial"/>
          <w:i/>
          <w:iCs/>
          <w:color w:val="auto"/>
          <w:sz w:val="20"/>
          <w:szCs w:val="20"/>
        </w:rPr>
        <w:t xml:space="preserve"> lựa chọn nhà thầu;</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 xml:space="preserve">Căn cứ Nghị định </w:t>
      </w:r>
      <w:r w:rsidR="006C30A0" w:rsidRPr="00054CE9">
        <w:rPr>
          <w:rFonts w:ascii="Arial" w:hAnsi="Arial" w:cs="Arial"/>
          <w:i/>
          <w:iCs/>
          <w:color w:val="auto"/>
          <w:sz w:val="20"/>
          <w:szCs w:val="20"/>
          <w:lang w:val="en-US"/>
        </w:rPr>
        <w:t>s</w:t>
      </w:r>
      <w:r w:rsidR="00617D19" w:rsidRPr="00054CE9">
        <w:rPr>
          <w:rFonts w:ascii="Arial" w:hAnsi="Arial" w:cs="Arial"/>
          <w:i/>
          <w:iCs/>
          <w:color w:val="auto"/>
          <w:sz w:val="20"/>
          <w:szCs w:val="20"/>
          <w:lang w:val="en-US"/>
        </w:rPr>
        <w:t>ố</w:t>
      </w:r>
      <w:r w:rsidRPr="00054CE9">
        <w:rPr>
          <w:rFonts w:ascii="Arial" w:hAnsi="Arial" w:cs="Arial"/>
          <w:i/>
          <w:iCs/>
          <w:color w:val="auto"/>
          <w:sz w:val="20"/>
          <w:szCs w:val="20"/>
        </w:rPr>
        <w:t xml:space="preserve"> 35/2021/NĐ-CP ngày 29 tháng 3 năm 2021 của Chính phủ quy định chi tiết và hướng dẫn </w:t>
      </w:r>
      <w:r w:rsidR="00371A4E">
        <w:rPr>
          <w:rFonts w:ascii="Arial" w:hAnsi="Arial" w:cs="Arial"/>
          <w:i/>
          <w:iCs/>
          <w:color w:val="auto"/>
          <w:sz w:val="20"/>
          <w:szCs w:val="20"/>
          <w:lang w:val="en-US"/>
        </w:rPr>
        <w:t>thi</w:t>
      </w:r>
      <w:r w:rsidRPr="00054CE9">
        <w:rPr>
          <w:rFonts w:ascii="Arial" w:hAnsi="Arial" w:cs="Arial"/>
          <w:i/>
          <w:iCs/>
          <w:color w:val="auto"/>
          <w:sz w:val="20"/>
          <w:szCs w:val="20"/>
        </w:rPr>
        <w:t xml:space="preserve"> hành Luật Đầu tư theo phương thức đối tác công tư;</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 xml:space="preserve">Căn cứ Nghị định số </w:t>
      </w:r>
      <w:r w:rsidR="00617D19" w:rsidRPr="00054CE9">
        <w:rPr>
          <w:rFonts w:ascii="Arial" w:hAnsi="Arial" w:cs="Arial"/>
          <w:i/>
          <w:iCs/>
          <w:color w:val="auto"/>
          <w:sz w:val="20"/>
          <w:szCs w:val="20"/>
        </w:rPr>
        <w:t>25/2020/NĐ-CP ngày 28 th</w:t>
      </w:r>
      <w:r w:rsidR="00617D19" w:rsidRPr="00054CE9">
        <w:rPr>
          <w:rFonts w:ascii="Arial" w:hAnsi="Arial" w:cs="Arial"/>
          <w:i/>
          <w:iCs/>
          <w:color w:val="auto"/>
          <w:sz w:val="20"/>
          <w:szCs w:val="20"/>
          <w:lang w:val="en-US"/>
        </w:rPr>
        <w:t>á</w:t>
      </w:r>
      <w:r w:rsidRPr="00054CE9">
        <w:rPr>
          <w:rFonts w:ascii="Arial" w:hAnsi="Arial" w:cs="Arial"/>
          <w:i/>
          <w:iCs/>
          <w:color w:val="auto"/>
          <w:sz w:val="20"/>
          <w:szCs w:val="20"/>
        </w:rPr>
        <w:t xml:space="preserve">ng 02 năm 2020 của Chính phủ quy định </w:t>
      </w:r>
      <w:r w:rsidR="007B1A70" w:rsidRPr="00054CE9">
        <w:rPr>
          <w:rFonts w:ascii="Arial" w:hAnsi="Arial" w:cs="Arial"/>
          <w:i/>
          <w:iCs/>
          <w:color w:val="auto"/>
          <w:sz w:val="20"/>
          <w:szCs w:val="20"/>
          <w:lang w:val="en-US"/>
        </w:rPr>
        <w:t>chi</w:t>
      </w:r>
      <w:r w:rsidR="007B1A70" w:rsidRPr="00054CE9">
        <w:rPr>
          <w:rFonts w:ascii="Arial" w:hAnsi="Arial" w:cs="Arial"/>
          <w:i/>
          <w:iCs/>
          <w:color w:val="auto"/>
          <w:sz w:val="20"/>
          <w:szCs w:val="20"/>
        </w:rPr>
        <w:t xml:space="preserve"> tiết thi hành một số đi</w:t>
      </w:r>
      <w:r w:rsidR="007B1A70" w:rsidRPr="00054CE9">
        <w:rPr>
          <w:rFonts w:ascii="Arial" w:hAnsi="Arial" w:cs="Arial"/>
          <w:i/>
          <w:iCs/>
          <w:color w:val="auto"/>
          <w:sz w:val="20"/>
          <w:szCs w:val="20"/>
          <w:lang w:val="en-US"/>
        </w:rPr>
        <w:t>ều</w:t>
      </w:r>
      <w:r w:rsidR="007B1A70" w:rsidRPr="00054CE9">
        <w:rPr>
          <w:rFonts w:ascii="Arial" w:hAnsi="Arial" w:cs="Arial"/>
          <w:i/>
          <w:iCs/>
          <w:color w:val="auto"/>
          <w:sz w:val="20"/>
          <w:szCs w:val="20"/>
        </w:rPr>
        <w:t xml:space="preserve"> của Luật Đấu th</w:t>
      </w:r>
      <w:r w:rsidR="007B1A70" w:rsidRPr="00054CE9">
        <w:rPr>
          <w:rFonts w:ascii="Arial" w:hAnsi="Arial" w:cs="Arial"/>
          <w:i/>
          <w:iCs/>
          <w:color w:val="auto"/>
          <w:sz w:val="20"/>
          <w:szCs w:val="20"/>
          <w:lang w:val="en-US"/>
        </w:rPr>
        <w:t>ầ</w:t>
      </w:r>
      <w:r w:rsidRPr="00054CE9">
        <w:rPr>
          <w:rFonts w:ascii="Arial" w:hAnsi="Arial" w:cs="Arial"/>
          <w:i/>
          <w:iCs/>
          <w:color w:val="auto"/>
          <w:sz w:val="20"/>
          <w:szCs w:val="20"/>
        </w:rPr>
        <w:t>u về lựa chọn nhà đầu tư;</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Căn cứ Nghị định số 120/2020/NĐ-CP n</w:t>
      </w:r>
      <w:r w:rsidR="008951B9">
        <w:rPr>
          <w:rFonts w:ascii="Arial" w:hAnsi="Arial" w:cs="Arial"/>
          <w:i/>
          <w:iCs/>
          <w:color w:val="auto"/>
          <w:sz w:val="20"/>
          <w:szCs w:val="20"/>
        </w:rPr>
        <w:t>gày 07 th</w:t>
      </w:r>
      <w:r w:rsidR="008951B9">
        <w:rPr>
          <w:rFonts w:ascii="Arial" w:hAnsi="Arial" w:cs="Arial"/>
          <w:i/>
          <w:iCs/>
          <w:color w:val="auto"/>
          <w:sz w:val="20"/>
          <w:szCs w:val="20"/>
          <w:lang w:val="en-US"/>
        </w:rPr>
        <w:t>á</w:t>
      </w:r>
      <w:r w:rsidR="007B1A70" w:rsidRPr="00054CE9">
        <w:rPr>
          <w:rFonts w:ascii="Arial" w:hAnsi="Arial" w:cs="Arial"/>
          <w:i/>
          <w:iCs/>
          <w:color w:val="auto"/>
          <w:sz w:val="20"/>
          <w:szCs w:val="20"/>
        </w:rPr>
        <w:t>ng 10 năm 2020 của Ch</w:t>
      </w:r>
      <w:r w:rsidR="007B1A70" w:rsidRPr="00054CE9">
        <w:rPr>
          <w:rFonts w:ascii="Arial" w:hAnsi="Arial" w:cs="Arial"/>
          <w:i/>
          <w:iCs/>
          <w:color w:val="auto"/>
          <w:sz w:val="20"/>
          <w:szCs w:val="20"/>
          <w:lang w:val="en-US"/>
        </w:rPr>
        <w:t>í</w:t>
      </w:r>
      <w:r w:rsidRPr="00054CE9">
        <w:rPr>
          <w:rFonts w:ascii="Arial" w:hAnsi="Arial" w:cs="Arial"/>
          <w:i/>
          <w:iCs/>
          <w:color w:val="auto"/>
          <w:sz w:val="20"/>
          <w:szCs w:val="20"/>
        </w:rPr>
        <w:t xml:space="preserve">nh phủ quy định về thành lập, </w:t>
      </w:r>
      <w:r w:rsidR="008D5BFB" w:rsidRPr="00054CE9">
        <w:rPr>
          <w:rFonts w:ascii="Arial" w:hAnsi="Arial" w:cs="Arial"/>
          <w:i/>
          <w:iCs/>
          <w:color w:val="auto"/>
          <w:sz w:val="20"/>
          <w:szCs w:val="20"/>
          <w:lang w:val="en-US"/>
        </w:rPr>
        <w:t>tổ</w:t>
      </w:r>
      <w:r w:rsidRPr="00054CE9">
        <w:rPr>
          <w:rFonts w:ascii="Arial" w:hAnsi="Arial" w:cs="Arial"/>
          <w:i/>
          <w:iCs/>
          <w:color w:val="auto"/>
          <w:sz w:val="20"/>
          <w:szCs w:val="20"/>
        </w:rPr>
        <w:t xml:space="preserve"> chức lại, giải </w:t>
      </w:r>
      <w:r w:rsidR="008D5BFB" w:rsidRPr="00054CE9">
        <w:rPr>
          <w:rFonts w:ascii="Arial" w:hAnsi="Arial" w:cs="Arial"/>
          <w:i/>
          <w:iCs/>
          <w:color w:val="auto"/>
          <w:sz w:val="20"/>
          <w:szCs w:val="20"/>
          <w:lang w:val="en-US"/>
        </w:rPr>
        <w:t>thể</w:t>
      </w:r>
      <w:r w:rsidRPr="00054CE9">
        <w:rPr>
          <w:rFonts w:ascii="Arial" w:hAnsi="Arial" w:cs="Arial"/>
          <w:i/>
          <w:iCs/>
          <w:color w:val="auto"/>
          <w:sz w:val="20"/>
          <w:szCs w:val="20"/>
        </w:rPr>
        <w:t xml:space="preserve"> đơn vị sự nghiệp công lập;</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 xml:space="preserve">Căn cứ Nghị định </w:t>
      </w:r>
      <w:r w:rsidR="00F307C7" w:rsidRPr="00054CE9">
        <w:rPr>
          <w:rFonts w:ascii="Arial" w:hAnsi="Arial" w:cs="Arial"/>
          <w:i/>
          <w:iCs/>
          <w:color w:val="auto"/>
          <w:sz w:val="20"/>
          <w:szCs w:val="20"/>
          <w:lang w:val="en-US"/>
        </w:rPr>
        <w:t>số</w:t>
      </w:r>
      <w:r w:rsidR="00F307C7" w:rsidRPr="00054CE9">
        <w:rPr>
          <w:rFonts w:ascii="Arial" w:hAnsi="Arial" w:cs="Arial"/>
          <w:i/>
          <w:iCs/>
          <w:color w:val="auto"/>
          <w:sz w:val="20"/>
          <w:szCs w:val="20"/>
        </w:rPr>
        <w:t xml:space="preserve"> 89/2022/NĐ-CP ngày 28 th</w:t>
      </w:r>
      <w:r w:rsidR="00F307C7" w:rsidRPr="00054CE9">
        <w:rPr>
          <w:rFonts w:ascii="Arial" w:hAnsi="Arial" w:cs="Arial"/>
          <w:i/>
          <w:iCs/>
          <w:color w:val="auto"/>
          <w:sz w:val="20"/>
          <w:szCs w:val="20"/>
          <w:lang w:val="en-US"/>
        </w:rPr>
        <w:t>á</w:t>
      </w:r>
      <w:r w:rsidRPr="00054CE9">
        <w:rPr>
          <w:rFonts w:ascii="Arial" w:hAnsi="Arial" w:cs="Arial"/>
          <w:i/>
          <w:iCs/>
          <w:color w:val="auto"/>
          <w:sz w:val="20"/>
          <w:szCs w:val="20"/>
        </w:rPr>
        <w:t xml:space="preserve">ng 10 năm 2022 của Chính phủ quy định về chức năng, nhiệm vụ, quyền hạn và cơ cấu </w:t>
      </w:r>
      <w:r w:rsidR="0034246B" w:rsidRPr="00054CE9">
        <w:rPr>
          <w:rFonts w:ascii="Arial" w:hAnsi="Arial" w:cs="Arial"/>
          <w:i/>
          <w:iCs/>
          <w:color w:val="auto"/>
          <w:sz w:val="20"/>
          <w:szCs w:val="20"/>
          <w:lang w:val="en-US"/>
        </w:rPr>
        <w:t>tổ</w:t>
      </w:r>
      <w:r w:rsidR="0034246B" w:rsidRPr="00054CE9">
        <w:rPr>
          <w:rFonts w:ascii="Arial" w:hAnsi="Arial" w:cs="Arial"/>
          <w:i/>
          <w:iCs/>
          <w:color w:val="auto"/>
          <w:sz w:val="20"/>
          <w:szCs w:val="20"/>
        </w:rPr>
        <w:t xml:space="preserve"> chức của Bộ K</w:t>
      </w:r>
      <w:r w:rsidR="0034246B" w:rsidRPr="00054CE9">
        <w:rPr>
          <w:rFonts w:ascii="Arial" w:hAnsi="Arial" w:cs="Arial"/>
          <w:i/>
          <w:iCs/>
          <w:color w:val="auto"/>
          <w:sz w:val="20"/>
          <w:szCs w:val="20"/>
          <w:lang w:val="en-US"/>
        </w:rPr>
        <w:t>ế</w:t>
      </w:r>
      <w:r w:rsidRPr="00054CE9">
        <w:rPr>
          <w:rFonts w:ascii="Arial" w:hAnsi="Arial" w:cs="Arial"/>
          <w:i/>
          <w:iCs/>
          <w:color w:val="auto"/>
          <w:sz w:val="20"/>
          <w:szCs w:val="20"/>
        </w:rPr>
        <w:t xml:space="preserve"> hoạch và Đầu tư;</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 xml:space="preserve">Theo </w:t>
      </w:r>
      <w:r w:rsidR="00120733" w:rsidRPr="00054CE9">
        <w:rPr>
          <w:rFonts w:ascii="Arial" w:hAnsi="Arial" w:cs="Arial"/>
          <w:i/>
          <w:iCs/>
          <w:color w:val="auto"/>
          <w:sz w:val="20"/>
          <w:szCs w:val="20"/>
          <w:lang w:val="en-US"/>
        </w:rPr>
        <w:t>đề</w:t>
      </w:r>
      <w:r w:rsidRPr="00054CE9">
        <w:rPr>
          <w:rFonts w:ascii="Arial" w:hAnsi="Arial" w:cs="Arial"/>
          <w:i/>
          <w:iCs/>
          <w:color w:val="auto"/>
          <w:sz w:val="20"/>
          <w:szCs w:val="20"/>
        </w:rPr>
        <w:t xml:space="preserve"> nghị của Cục trưởng Cục Quản lý đấu thầu,</w:t>
      </w:r>
    </w:p>
    <w:p w:rsidR="00C42C82" w:rsidRPr="00054CE9" w:rsidRDefault="00120733"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Bộ trưởng Bộ K</w:t>
      </w:r>
      <w:r w:rsidRPr="00054CE9">
        <w:rPr>
          <w:rFonts w:ascii="Arial" w:hAnsi="Arial" w:cs="Arial"/>
          <w:i/>
          <w:iCs/>
          <w:color w:val="auto"/>
          <w:sz w:val="20"/>
          <w:szCs w:val="20"/>
          <w:lang w:val="en-US"/>
        </w:rPr>
        <w:t>ế</w:t>
      </w:r>
      <w:r w:rsidR="003405A7" w:rsidRPr="00054CE9">
        <w:rPr>
          <w:rFonts w:ascii="Arial" w:hAnsi="Arial" w:cs="Arial"/>
          <w:i/>
          <w:iCs/>
          <w:color w:val="auto"/>
          <w:sz w:val="20"/>
          <w:szCs w:val="20"/>
        </w:rPr>
        <w:t xml:space="preserve"> hoạch và Đầu tư ban hành Thông tư quy định về quản lý và sử dụng các chi phí trong lựa chọn </w:t>
      </w:r>
      <w:r w:rsidR="00443C1A" w:rsidRPr="00054CE9">
        <w:rPr>
          <w:rFonts w:ascii="Arial" w:hAnsi="Arial" w:cs="Arial"/>
          <w:i/>
          <w:iCs/>
          <w:color w:val="auto"/>
          <w:sz w:val="20"/>
          <w:szCs w:val="20"/>
        </w:rPr>
        <w:t>nhà thầu, nhà đầu tư trên Hệ th</w:t>
      </w:r>
      <w:r w:rsidR="00BA5470" w:rsidRPr="00054CE9">
        <w:rPr>
          <w:rFonts w:ascii="Arial" w:hAnsi="Arial" w:cs="Arial"/>
          <w:i/>
          <w:iCs/>
          <w:color w:val="auto"/>
          <w:sz w:val="20"/>
          <w:szCs w:val="20"/>
          <w:lang w:val="en-US"/>
        </w:rPr>
        <w:t>ố</w:t>
      </w:r>
      <w:r w:rsidR="003405A7" w:rsidRPr="00054CE9">
        <w:rPr>
          <w:rFonts w:ascii="Arial" w:hAnsi="Arial" w:cs="Arial"/>
          <w:i/>
          <w:iCs/>
          <w:color w:val="auto"/>
          <w:sz w:val="20"/>
          <w:szCs w:val="20"/>
        </w:rPr>
        <w:t>ng mạng đấu thầu quốc gia.</w:t>
      </w:r>
    </w:p>
    <w:p w:rsidR="00120733" w:rsidRPr="00054CE9" w:rsidRDefault="00120733" w:rsidP="00120733">
      <w:pPr>
        <w:pStyle w:val="Vnbnnidung0"/>
        <w:spacing w:after="0" w:line="240" w:lineRule="auto"/>
        <w:ind w:firstLine="0"/>
        <w:jc w:val="center"/>
        <w:rPr>
          <w:rFonts w:ascii="Arial" w:hAnsi="Arial" w:cs="Arial"/>
          <w:b/>
          <w:bCs/>
          <w:color w:val="auto"/>
          <w:sz w:val="20"/>
          <w:szCs w:val="20"/>
        </w:rPr>
      </w:pPr>
    </w:p>
    <w:p w:rsidR="00C42C82" w:rsidRPr="00054CE9" w:rsidRDefault="003405A7" w:rsidP="00120733">
      <w:pPr>
        <w:pStyle w:val="Vnbnnidung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Chương I</w:t>
      </w:r>
    </w:p>
    <w:p w:rsidR="00C42C82" w:rsidRPr="00054CE9" w:rsidRDefault="003405A7" w:rsidP="00120733">
      <w:pPr>
        <w:pStyle w:val="Vnbnnidung0"/>
        <w:spacing w:after="0" w:line="240" w:lineRule="auto"/>
        <w:ind w:firstLine="0"/>
        <w:jc w:val="center"/>
        <w:rPr>
          <w:rFonts w:ascii="Arial" w:hAnsi="Arial" w:cs="Arial"/>
          <w:b/>
          <w:bCs/>
          <w:color w:val="auto"/>
          <w:sz w:val="20"/>
          <w:szCs w:val="20"/>
        </w:rPr>
      </w:pPr>
      <w:r w:rsidRPr="00054CE9">
        <w:rPr>
          <w:rFonts w:ascii="Arial" w:hAnsi="Arial" w:cs="Arial"/>
          <w:b/>
          <w:bCs/>
          <w:color w:val="auto"/>
          <w:sz w:val="20"/>
          <w:szCs w:val="20"/>
        </w:rPr>
        <w:t>QUY ĐỊNH CHUNG</w:t>
      </w:r>
    </w:p>
    <w:p w:rsidR="00120733" w:rsidRPr="00054CE9" w:rsidRDefault="00120733" w:rsidP="00120733">
      <w:pPr>
        <w:pStyle w:val="Vnbnnidung0"/>
        <w:spacing w:after="0" w:line="240" w:lineRule="auto"/>
        <w:ind w:firstLine="0"/>
        <w:jc w:val="center"/>
        <w:rPr>
          <w:rFonts w:ascii="Arial" w:hAnsi="Arial" w:cs="Arial"/>
          <w:color w:val="auto"/>
          <w:sz w:val="20"/>
          <w:szCs w:val="20"/>
        </w:rPr>
      </w:pP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Điều 1. Phạm vi điều chỉnh</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rPr>
        <w:t xml:space="preserve">Thông tư này quy định chi tiết việc quản lý và sử dụng các chi phí trong lựa chọn nhà thầu, nhà đầu tư trên Hệ thống mạng đấu thầu quốc gia (sau đây gọi là Hệ </w:t>
      </w:r>
      <w:r w:rsidR="00A97041" w:rsidRPr="00054CE9">
        <w:rPr>
          <w:rFonts w:ascii="Arial" w:hAnsi="Arial" w:cs="Arial"/>
          <w:color w:val="auto"/>
          <w:sz w:val="20"/>
          <w:szCs w:val="20"/>
        </w:rPr>
        <w:t>thống) theo quy định tại Luật Đ</w:t>
      </w:r>
      <w:r w:rsidR="00A97041" w:rsidRPr="00054CE9">
        <w:rPr>
          <w:rFonts w:ascii="Arial" w:hAnsi="Arial" w:cs="Arial"/>
          <w:color w:val="auto"/>
          <w:sz w:val="20"/>
          <w:szCs w:val="20"/>
          <w:lang w:val="en-US"/>
        </w:rPr>
        <w:t>ấ</w:t>
      </w:r>
      <w:r w:rsidR="00A97041" w:rsidRPr="00054CE9">
        <w:rPr>
          <w:rFonts w:ascii="Arial" w:hAnsi="Arial" w:cs="Arial"/>
          <w:color w:val="auto"/>
          <w:sz w:val="20"/>
          <w:szCs w:val="20"/>
        </w:rPr>
        <w:t>u th</w:t>
      </w:r>
      <w:r w:rsidR="00A97041" w:rsidRPr="00054CE9">
        <w:rPr>
          <w:rFonts w:ascii="Arial" w:hAnsi="Arial" w:cs="Arial"/>
          <w:color w:val="auto"/>
          <w:sz w:val="20"/>
          <w:szCs w:val="20"/>
          <w:lang w:val="en-US"/>
        </w:rPr>
        <w:t>ầ</w:t>
      </w:r>
      <w:r w:rsidR="00A97041" w:rsidRPr="00054CE9">
        <w:rPr>
          <w:rFonts w:ascii="Arial" w:hAnsi="Arial" w:cs="Arial"/>
          <w:color w:val="auto"/>
          <w:sz w:val="20"/>
          <w:szCs w:val="20"/>
        </w:rPr>
        <w:t>u, Luật Đ</w:t>
      </w:r>
      <w:r w:rsidR="00A97041" w:rsidRPr="00054CE9">
        <w:rPr>
          <w:rFonts w:ascii="Arial" w:hAnsi="Arial" w:cs="Arial"/>
          <w:color w:val="auto"/>
          <w:sz w:val="20"/>
          <w:szCs w:val="20"/>
          <w:lang w:val="en-US"/>
        </w:rPr>
        <w:t>ầ</w:t>
      </w:r>
      <w:r w:rsidRPr="00054CE9">
        <w:rPr>
          <w:rFonts w:ascii="Arial" w:hAnsi="Arial" w:cs="Arial"/>
          <w:color w:val="auto"/>
          <w:sz w:val="20"/>
          <w:szCs w:val="20"/>
        </w:rPr>
        <w:t xml:space="preserve">u tư theo phương thức </w:t>
      </w:r>
      <w:r w:rsidR="00A97041" w:rsidRPr="00054CE9">
        <w:rPr>
          <w:rFonts w:ascii="Arial" w:hAnsi="Arial" w:cs="Arial"/>
          <w:color w:val="auto"/>
          <w:sz w:val="20"/>
          <w:szCs w:val="20"/>
          <w:lang w:val="en-US"/>
        </w:rPr>
        <w:t>đối</w:t>
      </w:r>
      <w:r w:rsidRPr="00054CE9">
        <w:rPr>
          <w:rFonts w:ascii="Arial" w:hAnsi="Arial" w:cs="Arial"/>
          <w:color w:val="auto"/>
          <w:sz w:val="20"/>
          <w:szCs w:val="20"/>
        </w:rPr>
        <w:t xml:space="preserve"> tác công tư.</w:t>
      </w:r>
    </w:p>
    <w:p w:rsidR="00CD2F4A" w:rsidRPr="00054CE9" w:rsidRDefault="003405A7" w:rsidP="00CD2F4A">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Điều 2. Đối tượng áp dụng</w:t>
      </w:r>
      <w:bookmarkStart w:id="0" w:name="bookmark0"/>
      <w:bookmarkEnd w:id="0"/>
    </w:p>
    <w:p w:rsidR="005736AE" w:rsidRPr="00054CE9" w:rsidRDefault="00CD2F4A" w:rsidP="005736AE">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1. </w:t>
      </w:r>
      <w:r w:rsidR="003405A7" w:rsidRPr="00054CE9">
        <w:rPr>
          <w:rFonts w:ascii="Arial" w:hAnsi="Arial" w:cs="Arial"/>
          <w:color w:val="auto"/>
          <w:sz w:val="20"/>
          <w:szCs w:val="20"/>
        </w:rPr>
        <w:t>Tổ chức, cá nhân tham gia, sử dụng hoặc có liên quan đến hoạt động đấu thầu trên Hệ thống.</w:t>
      </w:r>
      <w:bookmarkStart w:id="1" w:name="bookmark1"/>
      <w:bookmarkEnd w:id="1"/>
    </w:p>
    <w:p w:rsidR="00C42C82" w:rsidRPr="00054CE9" w:rsidRDefault="005736AE" w:rsidP="006F65D9">
      <w:pPr>
        <w:pStyle w:val="Vnbnnidung0"/>
        <w:spacing w:after="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2. </w:t>
      </w:r>
      <w:r w:rsidR="003405A7" w:rsidRPr="00054CE9">
        <w:rPr>
          <w:rFonts w:ascii="Arial" w:hAnsi="Arial" w:cs="Arial"/>
          <w:color w:val="auto"/>
          <w:sz w:val="20"/>
          <w:szCs w:val="20"/>
        </w:rPr>
        <w:t>Tổ chức, cá nhân liên quan đến việc quản lý, vận hành Hệ thống.</w:t>
      </w:r>
    </w:p>
    <w:p w:rsidR="006F65D9" w:rsidRPr="00054CE9" w:rsidRDefault="006F65D9" w:rsidP="006F65D9">
      <w:pPr>
        <w:pStyle w:val="Vnbnnidung0"/>
        <w:spacing w:after="0" w:line="240" w:lineRule="auto"/>
        <w:ind w:firstLine="720"/>
        <w:jc w:val="both"/>
        <w:rPr>
          <w:rFonts w:ascii="Arial" w:hAnsi="Arial" w:cs="Arial"/>
          <w:b/>
          <w:bCs/>
          <w:color w:val="auto"/>
          <w:sz w:val="20"/>
          <w:szCs w:val="20"/>
        </w:rPr>
      </w:pPr>
    </w:p>
    <w:p w:rsidR="00C42C82" w:rsidRPr="00054CE9" w:rsidRDefault="006F65D9" w:rsidP="006F65D9">
      <w:pPr>
        <w:pStyle w:val="Vnbnnidung0"/>
        <w:spacing w:after="0" w:line="240" w:lineRule="auto"/>
        <w:ind w:firstLine="0"/>
        <w:jc w:val="center"/>
        <w:rPr>
          <w:rFonts w:ascii="Arial" w:hAnsi="Arial" w:cs="Arial"/>
          <w:color w:val="auto"/>
          <w:sz w:val="20"/>
          <w:szCs w:val="20"/>
          <w:lang w:val="en-US"/>
        </w:rPr>
      </w:pPr>
      <w:r w:rsidRPr="00054CE9">
        <w:rPr>
          <w:rFonts w:ascii="Arial" w:hAnsi="Arial" w:cs="Arial"/>
          <w:b/>
          <w:bCs/>
          <w:color w:val="auto"/>
          <w:sz w:val="20"/>
          <w:szCs w:val="20"/>
        </w:rPr>
        <w:t xml:space="preserve">Chương </w:t>
      </w:r>
      <w:r w:rsidRPr="00054CE9">
        <w:rPr>
          <w:rFonts w:ascii="Arial" w:hAnsi="Arial" w:cs="Arial"/>
          <w:b/>
          <w:bCs/>
          <w:color w:val="auto"/>
          <w:sz w:val="20"/>
          <w:szCs w:val="20"/>
          <w:lang w:val="en-US"/>
        </w:rPr>
        <w:t>II</w:t>
      </w:r>
    </w:p>
    <w:p w:rsidR="006F65D9" w:rsidRPr="00054CE9" w:rsidRDefault="003405A7" w:rsidP="006F65D9">
      <w:pPr>
        <w:pStyle w:val="Vnbnnidung0"/>
        <w:spacing w:after="0" w:line="240" w:lineRule="auto"/>
        <w:ind w:firstLine="0"/>
        <w:jc w:val="center"/>
        <w:rPr>
          <w:rFonts w:ascii="Arial" w:hAnsi="Arial" w:cs="Arial"/>
          <w:b/>
          <w:bCs/>
          <w:color w:val="auto"/>
          <w:sz w:val="20"/>
          <w:szCs w:val="20"/>
        </w:rPr>
      </w:pPr>
      <w:r w:rsidRPr="00054CE9">
        <w:rPr>
          <w:rFonts w:ascii="Arial" w:hAnsi="Arial" w:cs="Arial"/>
          <w:b/>
          <w:bCs/>
          <w:color w:val="auto"/>
          <w:sz w:val="20"/>
          <w:szCs w:val="20"/>
        </w:rPr>
        <w:t>NGUYÊN TẮC THU CHI, MỨC</w:t>
      </w:r>
      <w:r w:rsidR="006F65D9" w:rsidRPr="00054CE9">
        <w:rPr>
          <w:rFonts w:ascii="Arial" w:hAnsi="Arial" w:cs="Arial"/>
          <w:b/>
          <w:bCs/>
          <w:color w:val="auto"/>
          <w:sz w:val="20"/>
          <w:szCs w:val="20"/>
        </w:rPr>
        <w:t xml:space="preserve"> THU, </w:t>
      </w:r>
      <w:r w:rsidR="001B3289" w:rsidRPr="00054CE9">
        <w:rPr>
          <w:rFonts w:ascii="Arial" w:hAnsi="Arial" w:cs="Arial"/>
          <w:b/>
          <w:bCs/>
          <w:color w:val="auto"/>
          <w:sz w:val="20"/>
          <w:szCs w:val="20"/>
          <w:lang w:val="en-US"/>
        </w:rPr>
        <w:t>TỔ</w:t>
      </w:r>
      <w:r w:rsidR="006F65D9" w:rsidRPr="00054CE9">
        <w:rPr>
          <w:rFonts w:ascii="Arial" w:hAnsi="Arial" w:cs="Arial"/>
          <w:b/>
          <w:bCs/>
          <w:color w:val="auto"/>
          <w:sz w:val="20"/>
          <w:szCs w:val="20"/>
        </w:rPr>
        <w:t xml:space="preserve"> CHỨC THU, NỘP CHI PHÍ,</w:t>
      </w:r>
    </w:p>
    <w:p w:rsidR="00C42C82" w:rsidRPr="00054CE9" w:rsidRDefault="003405A7" w:rsidP="006F65D9">
      <w:pPr>
        <w:pStyle w:val="Vnbnnidung0"/>
        <w:spacing w:after="0" w:line="240" w:lineRule="auto"/>
        <w:ind w:firstLine="0"/>
        <w:jc w:val="center"/>
        <w:rPr>
          <w:rFonts w:ascii="Arial" w:hAnsi="Arial" w:cs="Arial"/>
          <w:b/>
          <w:bCs/>
          <w:color w:val="auto"/>
          <w:sz w:val="20"/>
          <w:szCs w:val="20"/>
        </w:rPr>
      </w:pPr>
      <w:r w:rsidRPr="00054CE9">
        <w:rPr>
          <w:rFonts w:ascii="Arial" w:hAnsi="Arial" w:cs="Arial"/>
          <w:b/>
          <w:bCs/>
          <w:color w:val="auto"/>
          <w:sz w:val="20"/>
          <w:szCs w:val="20"/>
        </w:rPr>
        <w:t>VÀ QUẢN LÝ, SỬ</w:t>
      </w:r>
      <w:r w:rsidR="006F65D9" w:rsidRPr="00054CE9">
        <w:rPr>
          <w:rFonts w:ascii="Arial" w:hAnsi="Arial" w:cs="Arial"/>
          <w:b/>
          <w:bCs/>
          <w:color w:val="auto"/>
          <w:sz w:val="20"/>
          <w:szCs w:val="20"/>
          <w:lang w:val="en-US"/>
        </w:rPr>
        <w:t xml:space="preserve"> </w:t>
      </w:r>
      <w:r w:rsidRPr="00054CE9">
        <w:rPr>
          <w:rFonts w:ascii="Arial" w:hAnsi="Arial" w:cs="Arial"/>
          <w:b/>
          <w:bCs/>
          <w:color w:val="auto"/>
          <w:sz w:val="20"/>
          <w:szCs w:val="20"/>
        </w:rPr>
        <w:t>DỤNG KHOẢN THU CHI PHÍ</w:t>
      </w:r>
    </w:p>
    <w:p w:rsidR="006F65D9" w:rsidRPr="00054CE9" w:rsidRDefault="006F65D9" w:rsidP="006F65D9">
      <w:pPr>
        <w:pStyle w:val="Vnbnnidung0"/>
        <w:spacing w:after="0" w:line="240" w:lineRule="auto"/>
        <w:ind w:firstLine="0"/>
        <w:jc w:val="center"/>
        <w:rPr>
          <w:rFonts w:ascii="Arial" w:hAnsi="Arial" w:cs="Arial"/>
          <w:color w:val="auto"/>
          <w:sz w:val="20"/>
          <w:szCs w:val="20"/>
        </w:rPr>
      </w:pPr>
    </w:p>
    <w:p w:rsidR="001B3289" w:rsidRPr="00054CE9" w:rsidRDefault="003405A7" w:rsidP="001B3289">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Điều 3. Nguyên tắc thu, chi đối với khoản thu</w:t>
      </w:r>
      <w:bookmarkStart w:id="2" w:name="bookmark2"/>
      <w:bookmarkEnd w:id="2"/>
    </w:p>
    <w:p w:rsidR="00FA4C69" w:rsidRPr="00054CE9" w:rsidRDefault="001B3289" w:rsidP="00FA4C69">
      <w:pPr>
        <w:pStyle w:val="Vnbnnidung0"/>
        <w:spacing w:after="120" w:line="240" w:lineRule="auto"/>
        <w:ind w:firstLine="720"/>
        <w:jc w:val="both"/>
        <w:rPr>
          <w:rFonts w:ascii="Arial" w:hAnsi="Arial" w:cs="Arial"/>
          <w:color w:val="auto"/>
          <w:sz w:val="20"/>
          <w:szCs w:val="20"/>
          <w:lang w:val="en-US"/>
        </w:rPr>
      </w:pPr>
      <w:r w:rsidRPr="00054CE9">
        <w:rPr>
          <w:rFonts w:ascii="Arial" w:hAnsi="Arial" w:cs="Arial"/>
          <w:color w:val="auto"/>
          <w:sz w:val="20"/>
          <w:szCs w:val="20"/>
          <w:lang w:val="en-US"/>
        </w:rPr>
        <w:t xml:space="preserve">1. </w:t>
      </w:r>
      <w:r w:rsidR="003405A7" w:rsidRPr="00054CE9">
        <w:rPr>
          <w:rFonts w:ascii="Arial" w:hAnsi="Arial" w:cs="Arial"/>
          <w:color w:val="auto"/>
          <w:sz w:val="20"/>
          <w:szCs w:val="20"/>
        </w:rPr>
        <w:t>Trung tâm Đấu thầu qua mạng quốc gia, Doanh nghiệp Dự án e-GP có trách nhiệm thu, quản lý và sử dụng khoản thu theo quy định tại Thông tư này</w:t>
      </w:r>
      <w:bookmarkStart w:id="3" w:name="bookmark3"/>
      <w:bookmarkEnd w:id="3"/>
      <w:r w:rsidR="00FA4C69" w:rsidRPr="00054CE9">
        <w:rPr>
          <w:rFonts w:ascii="Arial" w:hAnsi="Arial" w:cs="Arial"/>
          <w:color w:val="auto"/>
          <w:sz w:val="20"/>
          <w:szCs w:val="20"/>
          <w:lang w:val="en-US"/>
        </w:rPr>
        <w:t>.</w:t>
      </w:r>
    </w:p>
    <w:p w:rsidR="000F0FB6" w:rsidRPr="00054CE9" w:rsidRDefault="00FA4C69" w:rsidP="000F0FB6">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2. </w:t>
      </w:r>
      <w:r w:rsidR="003405A7" w:rsidRPr="00054CE9">
        <w:rPr>
          <w:rFonts w:ascii="Arial" w:hAnsi="Arial" w:cs="Arial"/>
          <w:color w:val="auto"/>
          <w:sz w:val="20"/>
          <w:szCs w:val="20"/>
        </w:rPr>
        <w:t>Khoản thu quy định tại khoản 1 Điều này được sử dụng để thực hiện các nhiệm vụ sau đây:</w:t>
      </w:r>
      <w:bookmarkStart w:id="4" w:name="bookmark4"/>
      <w:bookmarkEnd w:id="4"/>
    </w:p>
    <w:p w:rsidR="00AF0607" w:rsidRPr="00054CE9" w:rsidRDefault="000F0FB6" w:rsidP="00AF0607">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a) </w:t>
      </w:r>
      <w:r w:rsidR="003405A7" w:rsidRPr="00054CE9">
        <w:rPr>
          <w:rFonts w:ascii="Arial" w:hAnsi="Arial" w:cs="Arial"/>
          <w:color w:val="auto"/>
          <w:sz w:val="20"/>
          <w:szCs w:val="20"/>
        </w:rPr>
        <w:t>Quản lý, duy trì, vận hành và phát triển Hệ thống;</w:t>
      </w:r>
      <w:bookmarkStart w:id="5" w:name="bookmark5"/>
      <w:bookmarkEnd w:id="5"/>
    </w:p>
    <w:p w:rsidR="007B2541" w:rsidRPr="00054CE9" w:rsidRDefault="00AF0607" w:rsidP="007B2541">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lastRenderedPageBreak/>
        <w:t xml:space="preserve">b) </w:t>
      </w:r>
      <w:r w:rsidR="003405A7" w:rsidRPr="00054CE9">
        <w:rPr>
          <w:rFonts w:ascii="Arial" w:hAnsi="Arial" w:cs="Arial"/>
          <w:color w:val="auto"/>
          <w:sz w:val="20"/>
          <w:szCs w:val="20"/>
        </w:rPr>
        <w:t>Các nhiệm vụ chi thường xuyên và chi đầu tư của Trung tâm Đấu thầu qua mạng quốc gia liên quan đến việc tổ chức quản lý, duy trì, vận hành và phát triển Hệ thống.</w:t>
      </w:r>
      <w:bookmarkStart w:id="6" w:name="bookmark6"/>
      <w:bookmarkEnd w:id="6"/>
    </w:p>
    <w:p w:rsidR="00C42C82" w:rsidRPr="00054CE9" w:rsidRDefault="007B2541" w:rsidP="007B2541">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3. </w:t>
      </w:r>
      <w:r w:rsidR="003405A7" w:rsidRPr="00054CE9">
        <w:rPr>
          <w:rFonts w:ascii="Arial" w:hAnsi="Arial" w:cs="Arial"/>
          <w:color w:val="auto"/>
          <w:sz w:val="20"/>
          <w:szCs w:val="20"/>
        </w:rPr>
        <w:t>Trung tâm Đấu thầu qua mạng quốc gia sử dụng các khoản thu quy định tại khoản 1 Điều này theo cơ chế tự chủ về tài chính đối với đơn vị sự nghiệp công lập. Chênh lệch thu chi được hạch toán vào các quỹ theo quy định của pháp luật.</w:t>
      </w:r>
    </w:p>
    <w:p w:rsidR="00CF0175" w:rsidRPr="00054CE9" w:rsidRDefault="003405A7" w:rsidP="00CF0175">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Điều 4. Mức thu các loại chi phí</w:t>
      </w:r>
      <w:bookmarkStart w:id="7" w:name="bookmark7"/>
      <w:bookmarkEnd w:id="7"/>
    </w:p>
    <w:p w:rsidR="00C42C82" w:rsidRPr="00054CE9" w:rsidRDefault="00CF0175" w:rsidP="00CF0175">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1. </w:t>
      </w:r>
      <w:r w:rsidR="003405A7" w:rsidRPr="00054CE9">
        <w:rPr>
          <w:rFonts w:ascii="Arial" w:hAnsi="Arial" w:cs="Arial"/>
          <w:color w:val="auto"/>
          <w:sz w:val="20"/>
          <w:szCs w:val="20"/>
        </w:rPr>
        <w:t xml:space="preserve">Chi phí duy trì tên và hồ sơ năng lực của nhà thầu trên Hệ thống thực hiện theo quy định tại điểm a khoản 11 Điều </w:t>
      </w:r>
      <w:r w:rsidR="00700EB8" w:rsidRPr="00054CE9">
        <w:rPr>
          <w:rFonts w:ascii="Arial" w:hAnsi="Arial" w:cs="Arial"/>
          <w:color w:val="auto"/>
          <w:sz w:val="20"/>
          <w:szCs w:val="20"/>
        </w:rPr>
        <w:t>12 của Nghị định số 24/2024/NĐ-</w:t>
      </w:r>
      <w:r w:rsidR="003405A7" w:rsidRPr="00054CE9">
        <w:rPr>
          <w:rFonts w:ascii="Arial" w:hAnsi="Arial" w:cs="Arial"/>
          <w:color w:val="auto"/>
          <w:sz w:val="20"/>
          <w:szCs w:val="20"/>
        </w:rPr>
        <w:t>CP ngày 27 tháng 02 năm 2024 của Chính phủ quy định chi tiết một số điều và biện pháp thi hành Luật Đấu thầu về lựa chọn nhà thầu (sau đây gọi là Nghị định số 24/2024/</w:t>
      </w:r>
      <w:r w:rsidR="00BD481F" w:rsidRPr="00054CE9">
        <w:rPr>
          <w:rFonts w:ascii="Arial" w:hAnsi="Arial" w:cs="Arial"/>
          <w:color w:val="auto"/>
          <w:sz w:val="20"/>
          <w:szCs w:val="20"/>
        </w:rPr>
        <w:t>NĐ-CP</w:t>
      </w:r>
      <w:r w:rsidR="003405A7" w:rsidRPr="00054CE9">
        <w:rPr>
          <w:rFonts w:ascii="Arial" w:hAnsi="Arial" w:cs="Arial"/>
          <w:color w:val="auto"/>
          <w:sz w:val="20"/>
          <w:szCs w:val="20"/>
        </w:rPr>
        <w:t>).</w:t>
      </w:r>
    </w:p>
    <w:p w:rsidR="00130FBB" w:rsidRPr="00054CE9" w:rsidRDefault="003405A7" w:rsidP="00130FBB">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rPr>
        <w:t>Chi phí duy trì tên và hồ sơ năng lực của nhà đầu tư trên Hệ thống là 330.000 đồng cho 01 năm (đã bao gồm thuế giá trị gia tăng). Nhà đầu tư nộp chi phí này kể từ năm thứ hai trở đi sau năm đăng ký tham gia Hệ thống.</w:t>
      </w:r>
      <w:bookmarkStart w:id="8" w:name="bookmark8"/>
      <w:bookmarkEnd w:id="8"/>
    </w:p>
    <w:p w:rsidR="006142A9" w:rsidRPr="00054CE9" w:rsidRDefault="00130FBB" w:rsidP="006142A9">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2. </w:t>
      </w:r>
      <w:r w:rsidR="003405A7" w:rsidRPr="00054CE9">
        <w:rPr>
          <w:rFonts w:ascii="Arial" w:hAnsi="Arial" w:cs="Arial"/>
          <w:color w:val="auto"/>
          <w:sz w:val="20"/>
          <w:szCs w:val="20"/>
        </w:rPr>
        <w:t>Chi phí nộp hồ sơ dự thầu trên Hệ thống thực hiện theo quy định tại điểm b khoản 11 Điều 12 của Nghị định số 24/2024/NĐ-CP.</w:t>
      </w:r>
      <w:bookmarkStart w:id="9" w:name="bookmark9"/>
      <w:bookmarkEnd w:id="9"/>
    </w:p>
    <w:p w:rsidR="00DB526D" w:rsidRPr="00054CE9" w:rsidRDefault="006142A9" w:rsidP="00DB526D">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3. </w:t>
      </w:r>
      <w:r w:rsidR="003405A7" w:rsidRPr="00054CE9">
        <w:rPr>
          <w:rFonts w:ascii="Arial" w:hAnsi="Arial" w:cs="Arial"/>
          <w:color w:val="auto"/>
          <w:sz w:val="20"/>
          <w:szCs w:val="20"/>
        </w:rPr>
        <w:t>Chi phí đối với nhà thầu trúng thầu của gói thầu đấu thầu rộng rãi, đấu thầu hạn chế, chào hàng cạnh tranh, chào giá trực tuyến theo quy trình thông thường áp dụng đấu thầu qua mạng thực hiện theo quy định tại điểm c khoản 11 Điều 12 của Nghị định số 24/2024/NĐ-CP.</w:t>
      </w:r>
      <w:bookmarkStart w:id="10" w:name="bookmark10"/>
      <w:bookmarkEnd w:id="10"/>
    </w:p>
    <w:p w:rsidR="00C42C82" w:rsidRPr="00054CE9" w:rsidRDefault="00DB526D" w:rsidP="00DB526D">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4. </w:t>
      </w:r>
      <w:r w:rsidR="003405A7" w:rsidRPr="00054CE9">
        <w:rPr>
          <w:rFonts w:ascii="Arial" w:hAnsi="Arial" w:cs="Arial"/>
          <w:color w:val="auto"/>
          <w:sz w:val="20"/>
          <w:szCs w:val="20"/>
        </w:rPr>
        <w:t>Chi phí kết nối chức năng bảo lãnh dự thầu điện tử giữa Hệ thống với các tổ chức tín dụng trong nước, chi nhánh ngân hàng nước ngoài được thành lập theo pháp luật Việt Nam, doanh nghiệp bảo hiểm phi nhân thọ trong nước, chi nhánh doanh nghiệp bảo hiểm phi nhân thọ nước ngoài được thành lập theo pháp luật Việt Nam thực hiện theo quy định tại điểm d khoản 11 Điều 12 của Nghị định số 24/2024/</w:t>
      </w:r>
      <w:r w:rsidR="00BD481F" w:rsidRPr="00054CE9">
        <w:rPr>
          <w:rFonts w:ascii="Arial" w:hAnsi="Arial" w:cs="Arial"/>
          <w:color w:val="auto"/>
          <w:sz w:val="20"/>
          <w:szCs w:val="20"/>
        </w:rPr>
        <w:t>NĐ-CP</w:t>
      </w:r>
      <w:r w:rsidR="003405A7" w:rsidRPr="00054CE9">
        <w:rPr>
          <w:rFonts w:ascii="Arial" w:hAnsi="Arial" w:cs="Arial"/>
          <w:color w:val="auto"/>
          <w:sz w:val="20"/>
          <w:szCs w:val="20"/>
        </w:rPr>
        <w:t>.</w:t>
      </w:r>
    </w:p>
    <w:p w:rsidR="00A02187" w:rsidRPr="00054CE9" w:rsidRDefault="003405A7" w:rsidP="00A02187">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Điều 5. Tổ chức thu chi phí</w:t>
      </w:r>
      <w:bookmarkStart w:id="11" w:name="bookmark11"/>
      <w:bookmarkEnd w:id="11"/>
    </w:p>
    <w:p w:rsidR="00973E4D" w:rsidRPr="00054CE9" w:rsidRDefault="00A02187" w:rsidP="00973E4D">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1. </w:t>
      </w:r>
      <w:r w:rsidR="003405A7" w:rsidRPr="00054CE9">
        <w:rPr>
          <w:rFonts w:ascii="Arial" w:hAnsi="Arial" w:cs="Arial"/>
          <w:color w:val="auto"/>
          <w:sz w:val="20"/>
          <w:szCs w:val="20"/>
        </w:rPr>
        <w:t xml:space="preserve">Trung tâm Đấu thầu qua mạng quốc gia có trách nhiệm thu chi phí quy định tại khoản 1 và khoản 4 Điều 4 của Thông tư này. Tài khoản thu chi phí là tài khoản đồng Việt Nam của Trung tâm Đấu thầu qua mạng quốc gia mở tại ngân hàng </w:t>
      </w:r>
      <w:r w:rsidR="00340A65" w:rsidRPr="00054CE9">
        <w:rPr>
          <w:rFonts w:ascii="Arial" w:hAnsi="Arial" w:cs="Arial"/>
          <w:color w:val="auto"/>
          <w:sz w:val="20"/>
          <w:szCs w:val="20"/>
          <w:lang w:val="en-US"/>
        </w:rPr>
        <w:t>thương</w:t>
      </w:r>
      <w:r w:rsidR="003405A7" w:rsidRPr="00054CE9">
        <w:rPr>
          <w:rFonts w:ascii="Arial" w:hAnsi="Arial" w:cs="Arial"/>
          <w:color w:val="auto"/>
          <w:sz w:val="20"/>
          <w:szCs w:val="20"/>
        </w:rPr>
        <w:t xml:space="preserve"> mại.</w:t>
      </w:r>
      <w:bookmarkStart w:id="12" w:name="bookmark12"/>
      <w:bookmarkEnd w:id="12"/>
    </w:p>
    <w:p w:rsidR="00C42C82" w:rsidRPr="00054CE9" w:rsidRDefault="00973E4D" w:rsidP="00973E4D">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2. </w:t>
      </w:r>
      <w:r w:rsidR="003405A7" w:rsidRPr="00054CE9">
        <w:rPr>
          <w:rFonts w:ascii="Arial" w:hAnsi="Arial" w:cs="Arial"/>
          <w:color w:val="auto"/>
          <w:sz w:val="20"/>
          <w:szCs w:val="20"/>
        </w:rPr>
        <w:t>Doanh nghiệp Dự án e-GP thực hiện thu các loại chi phí quy định tại khoản 2 và khoản 3 Điều 4 của Thông tư này theo Hợp đồng BOT Dự án e-GP. Tài khoản thu là tài khoản đồng Việt Nam của Doanh nghiệp Dự án e-GP mở tại ngân hàng thương mại.</w:t>
      </w:r>
    </w:p>
    <w:p w:rsidR="008C650E" w:rsidRPr="00054CE9" w:rsidRDefault="003405A7" w:rsidP="008C650E">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Điều 6. Tổ chức nộp chi phí</w:t>
      </w:r>
      <w:bookmarkStart w:id="13" w:name="bookmark13"/>
      <w:bookmarkEnd w:id="13"/>
    </w:p>
    <w:p w:rsidR="00FB0212" w:rsidRPr="00054CE9" w:rsidRDefault="008C650E" w:rsidP="00FB0212">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1. </w:t>
      </w:r>
      <w:r w:rsidR="003405A7" w:rsidRPr="00054CE9">
        <w:rPr>
          <w:rFonts w:ascii="Arial" w:hAnsi="Arial" w:cs="Arial"/>
          <w:color w:val="auto"/>
          <w:sz w:val="20"/>
          <w:szCs w:val="20"/>
        </w:rPr>
        <w:t>Đối với chi phí duy trì tên và hồ sơ năng lực của nhà thầu, nhà đầu tư trên Hệ thống:</w:t>
      </w:r>
      <w:bookmarkStart w:id="14" w:name="bookmark14"/>
      <w:bookmarkEnd w:id="14"/>
    </w:p>
    <w:p w:rsidR="00BA4AC7" w:rsidRPr="00054CE9" w:rsidRDefault="00FB0212" w:rsidP="00BA4AC7">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a) </w:t>
      </w:r>
      <w:r w:rsidR="003405A7" w:rsidRPr="00054CE9">
        <w:rPr>
          <w:rFonts w:ascii="Arial" w:hAnsi="Arial" w:cs="Arial"/>
          <w:color w:val="auto"/>
          <w:sz w:val="20"/>
          <w:szCs w:val="20"/>
        </w:rPr>
        <w:t xml:space="preserve">Chi phí được nộp trước ngày 01 tháng 4 hằng năm (trừ năm thực hiện đăng ký trên Hệ thống); trường hợp trạng thái tài khoản của nhà thầu, nhà đầu tư trên Hệ thống là tạm ngừng trong toàn bộ năm (tính từ ngày 01 tháng 01 đến hết ngày 31 tháng 12 của năm đó) thì nhà thầu, nhà đầu tư không phải nộp chi phí này. Đối với năm 2024, thời hạn nộp chi phí là trước ngày 01 tháng 7 </w:t>
      </w:r>
      <w:r w:rsidR="00E2345D" w:rsidRPr="00054CE9">
        <w:rPr>
          <w:rFonts w:ascii="Arial" w:hAnsi="Arial" w:cs="Arial"/>
          <w:color w:val="auto"/>
          <w:sz w:val="20"/>
          <w:szCs w:val="20"/>
          <w:lang w:val="en-US"/>
        </w:rPr>
        <w:t>năm</w:t>
      </w:r>
      <w:r w:rsidR="003405A7" w:rsidRPr="00054CE9">
        <w:rPr>
          <w:rFonts w:ascii="Arial" w:hAnsi="Arial" w:cs="Arial"/>
          <w:color w:val="auto"/>
          <w:sz w:val="20"/>
          <w:szCs w:val="20"/>
        </w:rPr>
        <w:t xml:space="preserve"> 2024;</w:t>
      </w:r>
      <w:bookmarkStart w:id="15" w:name="bookmark15"/>
      <w:bookmarkEnd w:id="15"/>
    </w:p>
    <w:p w:rsidR="00D350D5" w:rsidRPr="00054CE9" w:rsidRDefault="00BA4AC7" w:rsidP="00D350D5">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b) </w:t>
      </w:r>
      <w:r w:rsidR="003405A7" w:rsidRPr="00054CE9">
        <w:rPr>
          <w:rFonts w:ascii="Arial" w:hAnsi="Arial" w:cs="Arial"/>
          <w:color w:val="auto"/>
          <w:sz w:val="20"/>
          <w:szCs w:val="20"/>
        </w:rPr>
        <w:t>Trường hợp nhà thầu, nhà đầu tư nộp chi phí duy trì tên và hồ sơ năng lực trên Hệ thống cho nhiều năm (tối đa là 05 năm) thì chi phí này được khấu trừ tương ứng theo từng năm; trong thời gian đó, trường hợp trạng thái tài khoản của nhà thầu, nhà đầu tư trên Hệ thống là tạm ngừng trong toàn bộ năm (tính từ ngày 01 tháng 01 đến hết ngày 31 tháng 12 của năm tạm ngừng) thì chi phí còn lại được bảo lưu và được tự động khấu trừ cho các năm tiếp theo sau khi nhà thầu, nhà đầu tư được khôi phục tài khoản trên Hệ thống;</w:t>
      </w:r>
      <w:bookmarkStart w:id="16" w:name="bookmark16"/>
      <w:bookmarkEnd w:id="16"/>
    </w:p>
    <w:p w:rsidR="003B7A30" w:rsidRPr="00054CE9" w:rsidRDefault="00D350D5" w:rsidP="003B7A30">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c) </w:t>
      </w:r>
      <w:r w:rsidR="003405A7" w:rsidRPr="00054CE9">
        <w:rPr>
          <w:rFonts w:ascii="Arial" w:hAnsi="Arial" w:cs="Arial"/>
          <w:color w:val="auto"/>
          <w:sz w:val="20"/>
          <w:szCs w:val="20"/>
        </w:rPr>
        <w:t xml:space="preserve">Trường hợp nhà thầu đồng thời là nhà đầu tư thì chỉ phải nộp chi phí duy trì tên và </w:t>
      </w:r>
      <w:r w:rsidR="003145AA" w:rsidRPr="00054CE9">
        <w:rPr>
          <w:rFonts w:ascii="Arial" w:hAnsi="Arial" w:cs="Arial"/>
          <w:color w:val="auto"/>
          <w:sz w:val="20"/>
          <w:szCs w:val="20"/>
          <w:lang w:val="en-US"/>
        </w:rPr>
        <w:t>hồ</w:t>
      </w:r>
      <w:r w:rsidR="003405A7" w:rsidRPr="00054CE9">
        <w:rPr>
          <w:rFonts w:ascii="Arial" w:hAnsi="Arial" w:cs="Arial"/>
          <w:color w:val="auto"/>
          <w:sz w:val="20"/>
          <w:szCs w:val="20"/>
        </w:rPr>
        <w:t xml:space="preserve"> sơ năng lực trên Hệ </w:t>
      </w:r>
      <w:r w:rsidR="003145AA" w:rsidRPr="00054CE9">
        <w:rPr>
          <w:rFonts w:ascii="Arial" w:hAnsi="Arial" w:cs="Arial"/>
          <w:color w:val="auto"/>
          <w:sz w:val="20"/>
          <w:szCs w:val="20"/>
          <w:lang w:val="en-US"/>
        </w:rPr>
        <w:t>thống</w:t>
      </w:r>
      <w:r w:rsidR="003145AA" w:rsidRPr="00054CE9">
        <w:rPr>
          <w:rFonts w:ascii="Arial" w:hAnsi="Arial" w:cs="Arial"/>
          <w:color w:val="auto"/>
          <w:sz w:val="20"/>
          <w:szCs w:val="20"/>
        </w:rPr>
        <w:t xml:space="preserve"> với tư cách là nhà th</w:t>
      </w:r>
      <w:r w:rsidR="003145AA" w:rsidRPr="00054CE9">
        <w:rPr>
          <w:rFonts w:ascii="Arial" w:hAnsi="Arial" w:cs="Arial"/>
          <w:color w:val="auto"/>
          <w:sz w:val="20"/>
          <w:szCs w:val="20"/>
          <w:lang w:val="en-US"/>
        </w:rPr>
        <w:t>ầ</w:t>
      </w:r>
      <w:r w:rsidR="003405A7" w:rsidRPr="00054CE9">
        <w:rPr>
          <w:rFonts w:ascii="Arial" w:hAnsi="Arial" w:cs="Arial"/>
          <w:color w:val="auto"/>
          <w:sz w:val="20"/>
          <w:szCs w:val="20"/>
        </w:rPr>
        <w:t>u.</w:t>
      </w:r>
      <w:bookmarkStart w:id="17" w:name="bookmark17"/>
      <w:bookmarkEnd w:id="17"/>
    </w:p>
    <w:p w:rsidR="003B7A30" w:rsidRPr="00054CE9" w:rsidRDefault="003B7A30" w:rsidP="003B7A30">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2. </w:t>
      </w:r>
      <w:r w:rsidR="003405A7" w:rsidRPr="00054CE9">
        <w:rPr>
          <w:rFonts w:ascii="Arial" w:hAnsi="Arial" w:cs="Arial"/>
          <w:color w:val="auto"/>
          <w:sz w:val="20"/>
          <w:szCs w:val="20"/>
        </w:rPr>
        <w:t>Đối với chi phí nộp hồ sơ dự thầu, thời hạn nộp tối</w:t>
      </w:r>
      <w:r w:rsidRPr="00054CE9">
        <w:rPr>
          <w:rFonts w:ascii="Arial" w:hAnsi="Arial" w:cs="Arial"/>
          <w:color w:val="auto"/>
          <w:sz w:val="20"/>
          <w:szCs w:val="20"/>
        </w:rPr>
        <w:t xml:space="preserve"> đa là 14 ngày kể từ ngày mở th</w:t>
      </w:r>
      <w:r w:rsidRPr="00054CE9">
        <w:rPr>
          <w:rFonts w:ascii="Arial" w:hAnsi="Arial" w:cs="Arial"/>
          <w:color w:val="auto"/>
          <w:sz w:val="20"/>
          <w:szCs w:val="20"/>
          <w:lang w:val="en-US"/>
        </w:rPr>
        <w:t>ầ</w:t>
      </w:r>
      <w:r w:rsidR="003405A7" w:rsidRPr="00054CE9">
        <w:rPr>
          <w:rFonts w:ascii="Arial" w:hAnsi="Arial" w:cs="Arial"/>
          <w:color w:val="auto"/>
          <w:sz w:val="20"/>
          <w:szCs w:val="20"/>
        </w:rPr>
        <w:t>u.</w:t>
      </w:r>
      <w:bookmarkStart w:id="18" w:name="bookmark18"/>
      <w:bookmarkEnd w:id="18"/>
    </w:p>
    <w:p w:rsidR="00C42C82" w:rsidRPr="00054CE9" w:rsidRDefault="003B7A30" w:rsidP="003B7A30">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3. </w:t>
      </w:r>
      <w:r w:rsidR="003405A7" w:rsidRPr="00054CE9">
        <w:rPr>
          <w:rFonts w:ascii="Arial" w:hAnsi="Arial" w:cs="Arial"/>
          <w:color w:val="auto"/>
          <w:sz w:val="20"/>
          <w:szCs w:val="20"/>
        </w:rPr>
        <w:t xml:space="preserve">Đối với chi phí nhà thầu trúng thầu, thời hạn nộp tối đa là 30 ngày kể từ ngày đăng tải kết quả lựa chọn nhà thầu trên Hệ thống. Trường hợp </w:t>
      </w:r>
      <w:bookmarkStart w:id="19" w:name="_GoBack"/>
      <w:bookmarkEnd w:id="19"/>
      <w:r w:rsidR="003405A7" w:rsidRPr="00054CE9">
        <w:rPr>
          <w:rFonts w:ascii="Arial" w:hAnsi="Arial" w:cs="Arial"/>
          <w:color w:val="auto"/>
          <w:sz w:val="20"/>
          <w:szCs w:val="20"/>
        </w:rPr>
        <w:t>trúng thầu nhưng không ký hợp đồng thì nhà thầu có trách nhiệm thông báo cho Trung tâm Đấu thầu qua mạng quốc gia và Doanh nghiệp Dự án e-GP trong thời hạ</w:t>
      </w:r>
      <w:r w:rsidR="00B77F5A" w:rsidRPr="00054CE9">
        <w:rPr>
          <w:rFonts w:ascii="Arial" w:hAnsi="Arial" w:cs="Arial"/>
          <w:color w:val="auto"/>
          <w:sz w:val="20"/>
          <w:szCs w:val="20"/>
        </w:rPr>
        <w:t>n 30 ngày kể từ ngày đăng tải k</w:t>
      </w:r>
      <w:r w:rsidR="00B77F5A" w:rsidRPr="00054CE9">
        <w:rPr>
          <w:rFonts w:ascii="Arial" w:hAnsi="Arial" w:cs="Arial"/>
          <w:color w:val="auto"/>
          <w:sz w:val="20"/>
          <w:szCs w:val="20"/>
          <w:lang w:val="en-US"/>
        </w:rPr>
        <w:t>ế</w:t>
      </w:r>
      <w:r w:rsidR="00B77F5A" w:rsidRPr="00054CE9">
        <w:rPr>
          <w:rFonts w:ascii="Arial" w:hAnsi="Arial" w:cs="Arial"/>
          <w:color w:val="auto"/>
          <w:sz w:val="20"/>
          <w:szCs w:val="20"/>
        </w:rPr>
        <w:t xml:space="preserve">t quả </w:t>
      </w:r>
      <w:r w:rsidR="00B77F5A" w:rsidRPr="00054CE9">
        <w:rPr>
          <w:rFonts w:ascii="Arial" w:hAnsi="Arial" w:cs="Arial"/>
          <w:color w:val="auto"/>
          <w:sz w:val="20"/>
          <w:szCs w:val="20"/>
          <w:lang w:val="en-US"/>
        </w:rPr>
        <w:t>lựa</w:t>
      </w:r>
      <w:r w:rsidR="00B77F5A" w:rsidRPr="00054CE9">
        <w:rPr>
          <w:rFonts w:ascii="Arial" w:hAnsi="Arial" w:cs="Arial"/>
          <w:color w:val="auto"/>
          <w:sz w:val="20"/>
          <w:szCs w:val="20"/>
        </w:rPr>
        <w:t xml:space="preserve"> chọn nhà th</w:t>
      </w:r>
      <w:r w:rsidR="00B77F5A" w:rsidRPr="00054CE9">
        <w:rPr>
          <w:rFonts w:ascii="Arial" w:hAnsi="Arial" w:cs="Arial"/>
          <w:color w:val="auto"/>
          <w:sz w:val="20"/>
          <w:szCs w:val="20"/>
          <w:lang w:val="en-US"/>
        </w:rPr>
        <w:t>ầ</w:t>
      </w:r>
      <w:r w:rsidR="003405A7" w:rsidRPr="00054CE9">
        <w:rPr>
          <w:rFonts w:ascii="Arial" w:hAnsi="Arial" w:cs="Arial"/>
          <w:color w:val="auto"/>
          <w:sz w:val="20"/>
          <w:szCs w:val="20"/>
        </w:rPr>
        <w:t xml:space="preserve">u trên Hệ </w:t>
      </w:r>
      <w:r w:rsidR="00B77F5A" w:rsidRPr="00054CE9">
        <w:rPr>
          <w:rFonts w:ascii="Arial" w:hAnsi="Arial" w:cs="Arial"/>
          <w:color w:val="auto"/>
          <w:sz w:val="20"/>
          <w:szCs w:val="20"/>
          <w:lang w:val="en-US"/>
        </w:rPr>
        <w:t>thống đ</w:t>
      </w:r>
      <w:r w:rsidR="003F27E7" w:rsidRPr="00054CE9">
        <w:rPr>
          <w:rFonts w:ascii="Arial" w:hAnsi="Arial" w:cs="Arial"/>
          <w:color w:val="auto"/>
          <w:sz w:val="20"/>
          <w:szCs w:val="20"/>
          <w:lang w:val="en-US"/>
        </w:rPr>
        <w:t>ể</w:t>
      </w:r>
      <w:r w:rsidR="003405A7" w:rsidRPr="00054CE9">
        <w:rPr>
          <w:rFonts w:ascii="Arial" w:hAnsi="Arial" w:cs="Arial"/>
          <w:color w:val="auto"/>
          <w:sz w:val="20"/>
          <w:szCs w:val="20"/>
        </w:rPr>
        <w:t xml:space="preserve"> Doanh nghiệp Dự án e-GP hoàn trả chi phí này cho nhà thầu.</w:t>
      </w:r>
    </w:p>
    <w:p w:rsidR="00D71661" w:rsidRPr="00054CE9" w:rsidRDefault="00BB22EE" w:rsidP="00D71661">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Điều 7. Qu</w:t>
      </w:r>
      <w:r w:rsidRPr="00054CE9">
        <w:rPr>
          <w:rFonts w:ascii="Arial" w:hAnsi="Arial" w:cs="Arial"/>
          <w:b/>
          <w:bCs/>
          <w:color w:val="auto"/>
          <w:sz w:val="20"/>
          <w:szCs w:val="20"/>
          <w:lang w:val="en-US"/>
        </w:rPr>
        <w:t>ả</w:t>
      </w:r>
      <w:r w:rsidRPr="00054CE9">
        <w:rPr>
          <w:rFonts w:ascii="Arial" w:hAnsi="Arial" w:cs="Arial"/>
          <w:b/>
          <w:bCs/>
          <w:color w:val="auto"/>
          <w:sz w:val="20"/>
          <w:szCs w:val="20"/>
        </w:rPr>
        <w:t>n lý, sử dụng kho</w:t>
      </w:r>
      <w:r w:rsidRPr="00054CE9">
        <w:rPr>
          <w:rFonts w:ascii="Arial" w:hAnsi="Arial" w:cs="Arial"/>
          <w:b/>
          <w:bCs/>
          <w:color w:val="auto"/>
          <w:sz w:val="20"/>
          <w:szCs w:val="20"/>
          <w:lang w:val="en-US"/>
        </w:rPr>
        <w:t>ả</w:t>
      </w:r>
      <w:r w:rsidR="003405A7" w:rsidRPr="00054CE9">
        <w:rPr>
          <w:rFonts w:ascii="Arial" w:hAnsi="Arial" w:cs="Arial"/>
          <w:b/>
          <w:bCs/>
          <w:color w:val="auto"/>
          <w:sz w:val="20"/>
          <w:szCs w:val="20"/>
        </w:rPr>
        <w:t xml:space="preserve">n thu chi phí đối </w:t>
      </w:r>
      <w:r w:rsidRPr="00054CE9">
        <w:rPr>
          <w:rFonts w:ascii="Arial" w:hAnsi="Arial" w:cs="Arial"/>
          <w:b/>
          <w:bCs/>
          <w:color w:val="auto"/>
          <w:sz w:val="20"/>
          <w:szCs w:val="20"/>
          <w:lang w:val="en-US"/>
        </w:rPr>
        <w:t>với</w:t>
      </w:r>
      <w:r w:rsidR="003405A7" w:rsidRPr="00054CE9">
        <w:rPr>
          <w:rFonts w:ascii="Arial" w:hAnsi="Arial" w:cs="Arial"/>
          <w:b/>
          <w:bCs/>
          <w:color w:val="auto"/>
          <w:sz w:val="20"/>
          <w:szCs w:val="20"/>
        </w:rPr>
        <w:t xml:space="preserve"> Trung tâm Đấu thầu qua mạng quốc </w:t>
      </w:r>
      <w:r w:rsidR="003405A7" w:rsidRPr="00054CE9">
        <w:rPr>
          <w:rFonts w:ascii="Arial" w:hAnsi="Arial" w:cs="Arial"/>
          <w:b/>
          <w:bCs/>
          <w:color w:val="auto"/>
          <w:sz w:val="20"/>
          <w:szCs w:val="20"/>
        </w:rPr>
        <w:lastRenderedPageBreak/>
        <w:t>gia</w:t>
      </w:r>
      <w:bookmarkStart w:id="20" w:name="bookmark19"/>
      <w:bookmarkEnd w:id="20"/>
    </w:p>
    <w:p w:rsidR="00D71661" w:rsidRPr="00054CE9" w:rsidRDefault="00D71661" w:rsidP="00D71661">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1. </w:t>
      </w:r>
      <w:r w:rsidR="003405A7" w:rsidRPr="00054CE9">
        <w:rPr>
          <w:rFonts w:ascii="Arial" w:hAnsi="Arial" w:cs="Arial"/>
          <w:color w:val="auto"/>
          <w:sz w:val="20"/>
          <w:szCs w:val="20"/>
        </w:rPr>
        <w:t>Nội dung chi:</w:t>
      </w:r>
      <w:bookmarkStart w:id="21" w:name="bookmark20"/>
      <w:bookmarkEnd w:id="21"/>
    </w:p>
    <w:p w:rsidR="008F69D5" w:rsidRPr="00054CE9" w:rsidRDefault="00D71661" w:rsidP="008F69D5">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a) </w:t>
      </w:r>
      <w:r w:rsidR="003405A7" w:rsidRPr="00054CE9">
        <w:rPr>
          <w:rFonts w:ascii="Arial" w:hAnsi="Arial" w:cs="Arial"/>
          <w:color w:val="auto"/>
          <w:sz w:val="20"/>
          <w:szCs w:val="20"/>
        </w:rPr>
        <w:t>Chi thực hiện nghĩa vụ với Ngân sách nhà nước;</w:t>
      </w:r>
      <w:bookmarkStart w:id="22" w:name="bookmark21"/>
      <w:bookmarkEnd w:id="22"/>
    </w:p>
    <w:p w:rsidR="008F69D5" w:rsidRPr="00054CE9" w:rsidRDefault="008F69D5" w:rsidP="008F69D5">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b) </w:t>
      </w:r>
      <w:r w:rsidR="003405A7" w:rsidRPr="00054CE9">
        <w:rPr>
          <w:rFonts w:ascii="Arial" w:hAnsi="Arial" w:cs="Arial"/>
          <w:color w:val="auto"/>
          <w:sz w:val="20"/>
          <w:szCs w:val="20"/>
        </w:rPr>
        <w:t>Chi tổ chức quản lý, giám sát, vận hành và phát triển Hệ thống;</w:t>
      </w:r>
      <w:bookmarkStart w:id="23" w:name="bookmark22"/>
      <w:bookmarkEnd w:id="23"/>
    </w:p>
    <w:p w:rsidR="008F69D5" w:rsidRPr="00054CE9" w:rsidRDefault="008F69D5" w:rsidP="008F69D5">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c) </w:t>
      </w:r>
      <w:r w:rsidR="003405A7" w:rsidRPr="00054CE9">
        <w:rPr>
          <w:rFonts w:ascii="Arial" w:hAnsi="Arial" w:cs="Arial"/>
          <w:color w:val="auto"/>
          <w:sz w:val="20"/>
          <w:szCs w:val="20"/>
        </w:rPr>
        <w:t>Chi quản lý, giám sát Doanh nghiệp Dự án e-GP;</w:t>
      </w:r>
      <w:bookmarkStart w:id="24" w:name="bookmark23"/>
      <w:bookmarkEnd w:id="24"/>
    </w:p>
    <w:p w:rsidR="00C42C82" w:rsidRPr="00054CE9" w:rsidRDefault="008F69D5" w:rsidP="008F69D5">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d) </w:t>
      </w:r>
      <w:r w:rsidR="003405A7" w:rsidRPr="00054CE9">
        <w:rPr>
          <w:rFonts w:ascii="Arial" w:hAnsi="Arial" w:cs="Arial"/>
          <w:color w:val="auto"/>
          <w:sz w:val="20"/>
          <w:szCs w:val="20"/>
        </w:rPr>
        <w:t>Chi hoạt động hướng dẫn, đào tạo người sử dụng Hệ thống;</w:t>
      </w:r>
    </w:p>
    <w:p w:rsidR="00D46F69" w:rsidRPr="00054CE9" w:rsidRDefault="003405A7" w:rsidP="00D46F69">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rPr>
        <w:t>đ) Chi hoạt động truyền thông, hợp tác quốc tế về đấu thầu qua mạng;</w:t>
      </w:r>
      <w:bookmarkStart w:id="25" w:name="bookmark24"/>
      <w:bookmarkEnd w:id="25"/>
    </w:p>
    <w:p w:rsidR="00D46F69" w:rsidRPr="00054CE9" w:rsidRDefault="00D46F69" w:rsidP="00D46F69">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e) </w:t>
      </w:r>
      <w:r w:rsidR="003405A7" w:rsidRPr="00054CE9">
        <w:rPr>
          <w:rFonts w:ascii="Arial" w:hAnsi="Arial" w:cs="Arial"/>
          <w:color w:val="auto"/>
          <w:sz w:val="20"/>
          <w:szCs w:val="20"/>
        </w:rPr>
        <w:t>Chi hoạt động liên quan đến công việc tiếp nhận, xử lý hồ sơ tham gia Hệ thống, ứng dụng công nghệ thông tin trong công tác đấu thầu, quản lý cơ sở dữ liệu;</w:t>
      </w:r>
      <w:bookmarkStart w:id="26" w:name="bookmark25"/>
      <w:bookmarkEnd w:id="26"/>
    </w:p>
    <w:p w:rsidR="008D79EF" w:rsidRPr="00054CE9" w:rsidRDefault="00D46F69" w:rsidP="008D79EF">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g) </w:t>
      </w:r>
      <w:r w:rsidR="003405A7" w:rsidRPr="00054CE9">
        <w:rPr>
          <w:rFonts w:ascii="Arial" w:hAnsi="Arial" w:cs="Arial"/>
          <w:color w:val="auto"/>
          <w:sz w:val="20"/>
          <w:szCs w:val="20"/>
        </w:rPr>
        <w:t>Chi đầu tư, sử dụng các quỹ thực hiện theo quy định về tự chủ trong đơn vị sự nghiệp công lập;</w:t>
      </w:r>
      <w:bookmarkStart w:id="27" w:name="bookmark26"/>
      <w:bookmarkEnd w:id="27"/>
    </w:p>
    <w:p w:rsidR="00497039" w:rsidRPr="00054CE9" w:rsidRDefault="00497039" w:rsidP="00497039">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h</w:t>
      </w:r>
      <w:r w:rsidR="008D79EF" w:rsidRPr="00054CE9">
        <w:rPr>
          <w:rFonts w:ascii="Arial" w:hAnsi="Arial" w:cs="Arial"/>
          <w:color w:val="auto"/>
          <w:sz w:val="20"/>
          <w:szCs w:val="20"/>
          <w:lang w:val="en-US"/>
        </w:rPr>
        <w:t xml:space="preserve">) </w:t>
      </w:r>
      <w:r w:rsidR="003405A7" w:rsidRPr="00054CE9">
        <w:rPr>
          <w:rFonts w:ascii="Arial" w:hAnsi="Arial" w:cs="Arial"/>
          <w:color w:val="auto"/>
          <w:sz w:val="20"/>
          <w:szCs w:val="20"/>
        </w:rPr>
        <w:t>Các nhiệm vụ chi thường xuyên, chi đầu tư khác phục vụ triển khai áp dụng đấu thầu qua mạng.</w:t>
      </w:r>
      <w:bookmarkStart w:id="28" w:name="bookmark27"/>
      <w:bookmarkEnd w:id="28"/>
    </w:p>
    <w:p w:rsidR="000D2761" w:rsidRPr="00054CE9" w:rsidRDefault="00497039" w:rsidP="000D2761">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2. </w:t>
      </w:r>
      <w:r w:rsidR="003405A7" w:rsidRPr="00054CE9">
        <w:rPr>
          <w:rFonts w:ascii="Arial" w:hAnsi="Arial" w:cs="Arial"/>
          <w:color w:val="auto"/>
          <w:sz w:val="20"/>
          <w:szCs w:val="20"/>
        </w:rPr>
        <w:t>Việc phân phối kết quả tài chính, trích lập các quỹ thực hiện theo cơ chế tự chủ tuân thủ theo quy định của pháp luật.</w:t>
      </w:r>
      <w:bookmarkStart w:id="29" w:name="bookmark28"/>
      <w:bookmarkEnd w:id="29"/>
    </w:p>
    <w:p w:rsidR="000D2761" w:rsidRPr="00054CE9" w:rsidRDefault="000D2761" w:rsidP="000D2761">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3. </w:t>
      </w:r>
      <w:r w:rsidR="003405A7" w:rsidRPr="00054CE9">
        <w:rPr>
          <w:rFonts w:ascii="Arial" w:hAnsi="Arial" w:cs="Arial"/>
          <w:color w:val="auto"/>
          <w:sz w:val="20"/>
          <w:szCs w:val="20"/>
        </w:rPr>
        <w:t>Tổ chức lập, phê duyệt, điều chỉnh kế hoạch, quyết toán thu chi hằng năm:</w:t>
      </w:r>
      <w:bookmarkStart w:id="30" w:name="bookmark29"/>
      <w:bookmarkEnd w:id="30"/>
    </w:p>
    <w:p w:rsidR="00D33B0E" w:rsidRPr="00054CE9" w:rsidRDefault="000D2761" w:rsidP="00D33B0E">
      <w:pPr>
        <w:pStyle w:val="Vnbnnidung0"/>
        <w:spacing w:after="120" w:line="240" w:lineRule="auto"/>
        <w:ind w:firstLine="720"/>
        <w:jc w:val="both"/>
        <w:rPr>
          <w:rFonts w:ascii="Arial" w:hAnsi="Arial" w:cs="Arial"/>
          <w:color w:val="auto"/>
          <w:sz w:val="20"/>
          <w:szCs w:val="20"/>
          <w:lang w:val="en-US"/>
        </w:rPr>
      </w:pPr>
      <w:r w:rsidRPr="00054CE9">
        <w:rPr>
          <w:rFonts w:ascii="Arial" w:hAnsi="Arial" w:cs="Arial"/>
          <w:color w:val="auto"/>
          <w:sz w:val="20"/>
          <w:szCs w:val="20"/>
          <w:lang w:val="en-US"/>
        </w:rPr>
        <w:t xml:space="preserve">a) </w:t>
      </w:r>
      <w:r w:rsidR="003405A7" w:rsidRPr="00054CE9">
        <w:rPr>
          <w:rFonts w:ascii="Arial" w:hAnsi="Arial" w:cs="Arial"/>
          <w:color w:val="auto"/>
          <w:sz w:val="20"/>
          <w:szCs w:val="20"/>
        </w:rPr>
        <w:t xml:space="preserve">Trung tâm Đấu thầu qua mạng quốc gia lập kế hoạch thu và kế hoạch chi liên quan đến lựa chọn nhà thầu, nhà đầu tư trên Hệ thống theo các nội dung tại Phụ lục I ban hành kèm theo Thông tư này trình Hội đồng </w:t>
      </w:r>
      <w:r w:rsidR="000E5165" w:rsidRPr="00054CE9">
        <w:rPr>
          <w:rFonts w:ascii="Arial" w:hAnsi="Arial" w:cs="Arial"/>
          <w:color w:val="auto"/>
          <w:sz w:val="20"/>
          <w:szCs w:val="20"/>
          <w:lang w:val="en-US"/>
        </w:rPr>
        <w:t>quản</w:t>
      </w:r>
      <w:r w:rsidR="003405A7" w:rsidRPr="00054CE9">
        <w:rPr>
          <w:rFonts w:ascii="Arial" w:hAnsi="Arial" w:cs="Arial"/>
          <w:color w:val="auto"/>
          <w:sz w:val="20"/>
          <w:szCs w:val="20"/>
        </w:rPr>
        <w:t xml:space="preserve"> lý Trung tâm Đấu thầu qua mạng quốc gia (sau đây gọi là Hội đồng quản lý) hoặc tổng hợp vào dự toán của </w:t>
      </w:r>
      <w:r w:rsidR="00BB3D8E" w:rsidRPr="00054CE9">
        <w:rPr>
          <w:rFonts w:ascii="Arial" w:hAnsi="Arial" w:cs="Arial"/>
          <w:color w:val="auto"/>
          <w:sz w:val="20"/>
          <w:szCs w:val="20"/>
        </w:rPr>
        <w:t>Cục Quản lý đấu thầu trình Bộ K</w:t>
      </w:r>
      <w:r w:rsidR="00BB3D8E" w:rsidRPr="00054CE9">
        <w:rPr>
          <w:rFonts w:ascii="Arial" w:hAnsi="Arial" w:cs="Arial"/>
          <w:color w:val="auto"/>
          <w:sz w:val="20"/>
          <w:szCs w:val="20"/>
          <w:lang w:val="en-US"/>
        </w:rPr>
        <w:t>ế</w:t>
      </w:r>
      <w:r w:rsidR="003405A7" w:rsidRPr="00054CE9">
        <w:rPr>
          <w:rFonts w:ascii="Arial" w:hAnsi="Arial" w:cs="Arial"/>
          <w:color w:val="auto"/>
          <w:sz w:val="20"/>
          <w:szCs w:val="20"/>
        </w:rPr>
        <w:t xml:space="preserve"> hoạch và Đầu tư phê duyệt (trong trường hợp chưa thành lập Hội đồng quản lý)</w:t>
      </w:r>
      <w:bookmarkStart w:id="31" w:name="bookmark30"/>
      <w:bookmarkEnd w:id="31"/>
      <w:r w:rsidR="00D33B0E" w:rsidRPr="00054CE9">
        <w:rPr>
          <w:rFonts w:ascii="Arial" w:hAnsi="Arial" w:cs="Arial"/>
          <w:color w:val="auto"/>
          <w:sz w:val="20"/>
          <w:szCs w:val="20"/>
          <w:lang w:val="en-US"/>
        </w:rPr>
        <w:t>;</w:t>
      </w:r>
    </w:p>
    <w:p w:rsidR="006336B7" w:rsidRPr="00054CE9" w:rsidRDefault="00D33B0E" w:rsidP="006336B7">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b) </w:t>
      </w:r>
      <w:r w:rsidR="003405A7" w:rsidRPr="00054CE9">
        <w:rPr>
          <w:rFonts w:ascii="Arial" w:hAnsi="Arial" w:cs="Arial"/>
          <w:color w:val="auto"/>
          <w:sz w:val="20"/>
          <w:szCs w:val="20"/>
        </w:rPr>
        <w:t>Trường hợp phát sinh nhiệm vụ, Hội đồng quản lý hoặc Cục Quản lý đấu thầu (trong trường hợp chưa thành lập Hội đồng quản lý) được chủ động điều chỉnh các khoản thu, chi tại Phụ lục I ban hành kèm theo Thông tư này và chịu trách nhiệm về việc điều chỉnh trong phạm vi kế hoạch thu chi hằng năm được duyệt;</w:t>
      </w:r>
      <w:bookmarkStart w:id="32" w:name="bookmark31"/>
      <w:bookmarkEnd w:id="32"/>
    </w:p>
    <w:p w:rsidR="00C42C82" w:rsidRPr="00054CE9" w:rsidRDefault="006336B7" w:rsidP="00035D1A">
      <w:pPr>
        <w:pStyle w:val="Vnbnnidung0"/>
        <w:spacing w:after="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c) </w:t>
      </w:r>
      <w:r w:rsidR="003405A7" w:rsidRPr="00054CE9">
        <w:rPr>
          <w:rFonts w:ascii="Arial" w:hAnsi="Arial" w:cs="Arial"/>
          <w:color w:val="auto"/>
          <w:sz w:val="20"/>
          <w:szCs w:val="20"/>
        </w:rPr>
        <w:t>Trung tâm Đấu thầu qua mạng quốc gia có trách nhiệm lập quyết toán thu, chi theo các nội dung tại Phụ lục II ban hành kèm theo Thông tư này và quyết toán vào kinh phí hoạt động của Cục Quản lý đấu thầu.</w:t>
      </w:r>
    </w:p>
    <w:p w:rsidR="00035D1A" w:rsidRPr="00054CE9" w:rsidRDefault="00035D1A" w:rsidP="00035D1A">
      <w:pPr>
        <w:pStyle w:val="Vnbnnidung0"/>
        <w:spacing w:after="0" w:line="240" w:lineRule="auto"/>
        <w:ind w:firstLine="720"/>
        <w:jc w:val="both"/>
        <w:rPr>
          <w:rFonts w:ascii="Arial" w:hAnsi="Arial" w:cs="Arial"/>
          <w:color w:val="auto"/>
          <w:sz w:val="20"/>
          <w:szCs w:val="20"/>
        </w:rPr>
      </w:pPr>
    </w:p>
    <w:p w:rsidR="00C42C82" w:rsidRPr="00054CE9" w:rsidRDefault="00035D1A" w:rsidP="00035D1A">
      <w:pPr>
        <w:pStyle w:val="Vnbnnidung0"/>
        <w:spacing w:after="0" w:line="240" w:lineRule="auto"/>
        <w:ind w:firstLine="0"/>
        <w:jc w:val="center"/>
        <w:rPr>
          <w:rFonts w:ascii="Arial" w:hAnsi="Arial" w:cs="Arial"/>
          <w:color w:val="auto"/>
          <w:sz w:val="20"/>
          <w:szCs w:val="20"/>
          <w:lang w:val="en-US"/>
        </w:rPr>
      </w:pPr>
      <w:r w:rsidRPr="00054CE9">
        <w:rPr>
          <w:rFonts w:ascii="Arial" w:hAnsi="Arial" w:cs="Arial"/>
          <w:b/>
          <w:bCs/>
          <w:color w:val="auto"/>
          <w:sz w:val="20"/>
          <w:szCs w:val="20"/>
        </w:rPr>
        <w:t xml:space="preserve">Chương </w:t>
      </w:r>
      <w:r w:rsidRPr="00054CE9">
        <w:rPr>
          <w:rFonts w:ascii="Arial" w:hAnsi="Arial" w:cs="Arial"/>
          <w:b/>
          <w:bCs/>
          <w:color w:val="auto"/>
          <w:sz w:val="20"/>
          <w:szCs w:val="20"/>
          <w:lang w:val="en-US"/>
        </w:rPr>
        <w:t>III</w:t>
      </w:r>
    </w:p>
    <w:p w:rsidR="00C42C82" w:rsidRPr="00054CE9" w:rsidRDefault="003405A7" w:rsidP="00035D1A">
      <w:pPr>
        <w:pStyle w:val="Vnbnnidung0"/>
        <w:spacing w:after="0" w:line="240" w:lineRule="auto"/>
        <w:ind w:firstLine="0"/>
        <w:jc w:val="center"/>
        <w:rPr>
          <w:rFonts w:ascii="Arial" w:hAnsi="Arial" w:cs="Arial"/>
          <w:b/>
          <w:bCs/>
          <w:color w:val="auto"/>
          <w:sz w:val="20"/>
          <w:szCs w:val="20"/>
        </w:rPr>
      </w:pPr>
      <w:r w:rsidRPr="00054CE9">
        <w:rPr>
          <w:rFonts w:ascii="Arial" w:hAnsi="Arial" w:cs="Arial"/>
          <w:b/>
          <w:bCs/>
          <w:color w:val="auto"/>
          <w:sz w:val="20"/>
          <w:szCs w:val="20"/>
        </w:rPr>
        <w:t>TRÁCH NHIỆM CỦA CÁC BÊN</w:t>
      </w:r>
    </w:p>
    <w:p w:rsidR="00035D1A" w:rsidRPr="00054CE9" w:rsidRDefault="00035D1A" w:rsidP="00035D1A">
      <w:pPr>
        <w:pStyle w:val="Vnbnnidung0"/>
        <w:spacing w:after="0" w:line="240" w:lineRule="auto"/>
        <w:ind w:firstLine="0"/>
        <w:jc w:val="center"/>
        <w:rPr>
          <w:rFonts w:ascii="Arial" w:hAnsi="Arial" w:cs="Arial"/>
          <w:color w:val="auto"/>
          <w:sz w:val="20"/>
          <w:szCs w:val="20"/>
        </w:rPr>
      </w:pPr>
    </w:p>
    <w:p w:rsidR="0097364B" w:rsidRPr="00054CE9" w:rsidRDefault="003405A7" w:rsidP="0097364B">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Điều</w:t>
      </w:r>
      <w:r w:rsidR="002E247B" w:rsidRPr="00054CE9">
        <w:rPr>
          <w:rFonts w:ascii="Arial" w:hAnsi="Arial" w:cs="Arial"/>
          <w:b/>
          <w:bCs/>
          <w:color w:val="auto"/>
          <w:sz w:val="20"/>
          <w:szCs w:val="20"/>
        </w:rPr>
        <w:t xml:space="preserve"> 8. Trách nhiệm của Hội đồng qu</w:t>
      </w:r>
      <w:r w:rsidR="002E247B" w:rsidRPr="00054CE9">
        <w:rPr>
          <w:rFonts w:ascii="Arial" w:hAnsi="Arial" w:cs="Arial"/>
          <w:b/>
          <w:bCs/>
          <w:color w:val="auto"/>
          <w:sz w:val="20"/>
          <w:szCs w:val="20"/>
          <w:lang w:val="en-US"/>
        </w:rPr>
        <w:t>ả</w:t>
      </w:r>
      <w:r w:rsidRPr="00054CE9">
        <w:rPr>
          <w:rFonts w:ascii="Arial" w:hAnsi="Arial" w:cs="Arial"/>
          <w:b/>
          <w:bCs/>
          <w:color w:val="auto"/>
          <w:sz w:val="20"/>
          <w:szCs w:val="20"/>
        </w:rPr>
        <w:t>n lý, Cục quản lý đấu thầu, Trung tâm Đấu thầu qua mạng quốc gia, Doanh nghiệp Dự án e-GP</w:t>
      </w:r>
      <w:bookmarkStart w:id="33" w:name="bookmark32"/>
      <w:bookmarkEnd w:id="33"/>
    </w:p>
    <w:p w:rsidR="00C42C82" w:rsidRPr="00054CE9" w:rsidRDefault="0097364B" w:rsidP="0097364B">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1. </w:t>
      </w:r>
      <w:r w:rsidR="003405A7" w:rsidRPr="00054CE9">
        <w:rPr>
          <w:rFonts w:ascii="Arial" w:hAnsi="Arial" w:cs="Arial"/>
          <w:color w:val="auto"/>
          <w:sz w:val="20"/>
          <w:szCs w:val="20"/>
        </w:rPr>
        <w:t>Trách nhiệm của Hội đồng quản lý:</w:t>
      </w:r>
    </w:p>
    <w:p w:rsidR="00692CCE" w:rsidRPr="00054CE9" w:rsidRDefault="003405A7" w:rsidP="00692CCE">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rPr>
        <w:t>Phê duyệt, điều chỉnh kế hoạch thu và kế hoạch chi hằng năm của Trung tâm Đấu thầu qua mạng quốc gia theo quy định tại điểm a khoản 3 Điều 7 của Thông tư này.</w:t>
      </w:r>
      <w:bookmarkStart w:id="34" w:name="bookmark33"/>
      <w:bookmarkEnd w:id="34"/>
    </w:p>
    <w:p w:rsidR="00692CCE" w:rsidRPr="00054CE9" w:rsidRDefault="00692CCE" w:rsidP="00692CCE">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2. </w:t>
      </w:r>
      <w:r w:rsidR="003405A7" w:rsidRPr="00054CE9">
        <w:rPr>
          <w:rFonts w:ascii="Arial" w:hAnsi="Arial" w:cs="Arial"/>
          <w:color w:val="auto"/>
          <w:sz w:val="20"/>
          <w:szCs w:val="20"/>
        </w:rPr>
        <w:t>Trách nhiệm của Cục Quản lý đấu thầu:</w:t>
      </w:r>
      <w:bookmarkStart w:id="35" w:name="bookmark34"/>
      <w:bookmarkEnd w:id="35"/>
    </w:p>
    <w:p w:rsidR="00D2165C" w:rsidRPr="00054CE9" w:rsidRDefault="00692CCE" w:rsidP="00D2165C">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a) </w:t>
      </w:r>
      <w:r w:rsidR="003405A7" w:rsidRPr="00054CE9">
        <w:rPr>
          <w:rFonts w:ascii="Arial" w:hAnsi="Arial" w:cs="Arial"/>
          <w:color w:val="auto"/>
          <w:sz w:val="20"/>
          <w:szCs w:val="20"/>
        </w:rPr>
        <w:t>Tổng hợp kế hoạch thu và kế hoạch chi hằng năm của Trung tâm Đấu thầu qua mạng quốc gia (trong trường hợp Trung tâm Đấu thầu qua mạng quốc gia chưa thành lập Hội đồng quản lý) trình Bộ Kế hoạch và Đầu tư phê duyệt theo quy định tại điểm a khoản 3 Điều 7 của Thông tư này;</w:t>
      </w:r>
      <w:bookmarkStart w:id="36" w:name="bookmark35"/>
      <w:bookmarkEnd w:id="36"/>
    </w:p>
    <w:p w:rsidR="00D57813" w:rsidRPr="00054CE9" w:rsidRDefault="00D2165C" w:rsidP="00D57813">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b) </w:t>
      </w:r>
      <w:r w:rsidR="003405A7" w:rsidRPr="00054CE9">
        <w:rPr>
          <w:rFonts w:ascii="Arial" w:hAnsi="Arial" w:cs="Arial"/>
          <w:color w:val="auto"/>
          <w:sz w:val="20"/>
          <w:szCs w:val="20"/>
        </w:rPr>
        <w:t>Quyết toán thu, chi của Trung tâm Đấu thầu qua mạng quốc gia theo quy định tại điểm c khoản 3 Điều 7 của Thông tư này.</w:t>
      </w:r>
      <w:bookmarkStart w:id="37" w:name="bookmark36"/>
      <w:bookmarkEnd w:id="37"/>
    </w:p>
    <w:p w:rsidR="004B1F64" w:rsidRPr="00054CE9" w:rsidRDefault="00D57813" w:rsidP="004B1F64">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3. </w:t>
      </w:r>
      <w:r w:rsidR="003405A7" w:rsidRPr="00054CE9">
        <w:rPr>
          <w:rFonts w:ascii="Arial" w:hAnsi="Arial" w:cs="Arial"/>
          <w:color w:val="auto"/>
          <w:sz w:val="20"/>
          <w:szCs w:val="20"/>
        </w:rPr>
        <w:t>Trách nhiệm của Trung tâm Đấu thầu qua mạng quốc gia:</w:t>
      </w:r>
      <w:bookmarkStart w:id="38" w:name="bookmark37"/>
      <w:bookmarkEnd w:id="38"/>
    </w:p>
    <w:p w:rsidR="004B1F64" w:rsidRPr="00054CE9" w:rsidRDefault="004B1F64" w:rsidP="004B1F64">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a) </w:t>
      </w:r>
      <w:r w:rsidR="003405A7" w:rsidRPr="00054CE9">
        <w:rPr>
          <w:rFonts w:ascii="Arial" w:hAnsi="Arial" w:cs="Arial"/>
          <w:color w:val="auto"/>
          <w:sz w:val="20"/>
          <w:szCs w:val="20"/>
        </w:rPr>
        <w:t>Thông báo công khai trên Hệ thống phương thức thu, đối tượng và mức thu;</w:t>
      </w:r>
      <w:bookmarkStart w:id="39" w:name="bookmark38"/>
      <w:bookmarkEnd w:id="39"/>
    </w:p>
    <w:p w:rsidR="0011756B" w:rsidRPr="00054CE9" w:rsidRDefault="004B1F64" w:rsidP="0011756B">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b) </w:t>
      </w:r>
      <w:r w:rsidR="003405A7" w:rsidRPr="00054CE9">
        <w:rPr>
          <w:rFonts w:ascii="Arial" w:hAnsi="Arial" w:cs="Arial"/>
          <w:color w:val="auto"/>
          <w:sz w:val="20"/>
          <w:szCs w:val="20"/>
        </w:rPr>
        <w:t>Thông báo công khai trên Hệ thống các thông tin về Doanh nghiệp Dự án e-GP, thời điểm Doanh nghiệp Dự án e-GP bắt đầu thu chi phí, số điện thoại để tiếp nhận thông tin phản ánh;</w:t>
      </w:r>
      <w:bookmarkStart w:id="40" w:name="bookmark39"/>
      <w:bookmarkEnd w:id="40"/>
    </w:p>
    <w:p w:rsidR="0014340B" w:rsidRPr="00054CE9" w:rsidRDefault="0011756B" w:rsidP="0014340B">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c) </w:t>
      </w:r>
      <w:r w:rsidR="003405A7" w:rsidRPr="00054CE9">
        <w:rPr>
          <w:rFonts w:ascii="Arial" w:hAnsi="Arial" w:cs="Arial"/>
          <w:color w:val="auto"/>
          <w:sz w:val="20"/>
          <w:szCs w:val="20"/>
        </w:rPr>
        <w:t xml:space="preserve">Kiểm tra, giám sát dữ liệu thu đối với khoản thu chi phí của Doanh nghiệp Dự án e-GP trên </w:t>
      </w:r>
      <w:r w:rsidR="003405A7" w:rsidRPr="00054CE9">
        <w:rPr>
          <w:rFonts w:ascii="Arial" w:hAnsi="Arial" w:cs="Arial"/>
          <w:color w:val="auto"/>
          <w:sz w:val="20"/>
          <w:szCs w:val="20"/>
        </w:rPr>
        <w:lastRenderedPageBreak/>
        <w:t>Hệ thống, đảm bảo hoạt động thu đúng quy định, báo cáo kịp thời các vi phạm và đề xuất cách thức xử lý;</w:t>
      </w:r>
      <w:bookmarkStart w:id="41" w:name="bookmark40"/>
      <w:bookmarkEnd w:id="41"/>
    </w:p>
    <w:p w:rsidR="00C42C82" w:rsidRPr="00054CE9" w:rsidRDefault="0014340B" w:rsidP="0014340B">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d) </w:t>
      </w:r>
      <w:r w:rsidR="003405A7" w:rsidRPr="00054CE9">
        <w:rPr>
          <w:rFonts w:ascii="Arial" w:hAnsi="Arial" w:cs="Arial"/>
          <w:color w:val="auto"/>
          <w:sz w:val="20"/>
          <w:szCs w:val="20"/>
        </w:rPr>
        <w:t>Tổ chức thu chi phí theo quy định tại khoản 1 Điều 5 của Thông tư này;</w:t>
      </w:r>
    </w:p>
    <w:p w:rsidR="0014340B" w:rsidRPr="00054CE9" w:rsidRDefault="003405A7" w:rsidP="0014340B">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rPr>
        <w:t>đ) Quản lý, sử dụng khoản thu chi phí theo quy định tại Điều 7 của Thông tư này.</w:t>
      </w:r>
      <w:bookmarkStart w:id="42" w:name="bookmark41"/>
      <w:bookmarkEnd w:id="42"/>
    </w:p>
    <w:p w:rsidR="0014340B" w:rsidRPr="00054CE9" w:rsidRDefault="0014340B" w:rsidP="0014340B">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4. </w:t>
      </w:r>
      <w:r w:rsidR="003405A7" w:rsidRPr="00054CE9">
        <w:rPr>
          <w:rFonts w:ascii="Arial" w:hAnsi="Arial" w:cs="Arial"/>
          <w:color w:val="auto"/>
          <w:sz w:val="20"/>
          <w:szCs w:val="20"/>
        </w:rPr>
        <w:t>Trách nhiệm của Doanh nghiệp Dự án e-GP:</w:t>
      </w:r>
      <w:bookmarkStart w:id="43" w:name="bookmark42"/>
      <w:bookmarkEnd w:id="43"/>
    </w:p>
    <w:p w:rsidR="0014340B" w:rsidRPr="00054CE9" w:rsidRDefault="0014340B" w:rsidP="0014340B">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a) </w:t>
      </w:r>
      <w:r w:rsidR="003405A7" w:rsidRPr="00054CE9">
        <w:rPr>
          <w:rFonts w:ascii="Arial" w:hAnsi="Arial" w:cs="Arial"/>
          <w:color w:val="auto"/>
          <w:sz w:val="20"/>
          <w:szCs w:val="20"/>
        </w:rPr>
        <w:t>Tuân thủ việc thu chi phí theo quy định pháp luật;</w:t>
      </w:r>
      <w:bookmarkStart w:id="44" w:name="bookmark43"/>
      <w:bookmarkEnd w:id="44"/>
    </w:p>
    <w:p w:rsidR="00C42C82" w:rsidRPr="00054CE9" w:rsidRDefault="0014340B" w:rsidP="0014340B">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b) </w:t>
      </w:r>
      <w:r w:rsidR="003405A7" w:rsidRPr="00054CE9">
        <w:rPr>
          <w:rFonts w:ascii="Arial" w:hAnsi="Arial" w:cs="Arial"/>
          <w:color w:val="auto"/>
          <w:sz w:val="20"/>
          <w:szCs w:val="20"/>
        </w:rPr>
        <w:t>Cung cấp đầy đủ thông tin, dữ liệu, số liệu về các khoản thu chi phí theo yêu cầu của Trung tâm Đấu thầu qua mạng quốc gia.</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Điều 9. Trách nhiệm của nhà thầu, nhà đầu tư</w:t>
      </w:r>
    </w:p>
    <w:p w:rsidR="002859AA" w:rsidRPr="00054CE9" w:rsidRDefault="003405A7" w:rsidP="002859AA">
      <w:pPr>
        <w:pStyle w:val="Vnbnnidung0"/>
        <w:spacing w:after="0" w:line="240" w:lineRule="auto"/>
        <w:ind w:firstLine="720"/>
        <w:jc w:val="both"/>
        <w:rPr>
          <w:rFonts w:ascii="Arial" w:hAnsi="Arial" w:cs="Arial"/>
          <w:color w:val="auto"/>
          <w:sz w:val="20"/>
          <w:szCs w:val="20"/>
        </w:rPr>
      </w:pPr>
      <w:r w:rsidRPr="00054CE9">
        <w:rPr>
          <w:rFonts w:ascii="Arial" w:hAnsi="Arial" w:cs="Arial"/>
          <w:color w:val="auto"/>
          <w:sz w:val="20"/>
          <w:szCs w:val="20"/>
        </w:rPr>
        <w:t>Nhà thầu, nhà đầu tư có trách nhiệm nộp chi phí quy định</w:t>
      </w:r>
      <w:r w:rsidR="005A6613" w:rsidRPr="00054CE9">
        <w:rPr>
          <w:rFonts w:ascii="Arial" w:hAnsi="Arial" w:cs="Arial"/>
          <w:color w:val="auto"/>
          <w:sz w:val="20"/>
          <w:szCs w:val="20"/>
        </w:rPr>
        <w:t xml:space="preserve"> tại Điều 6 của Thông tư này. H</w:t>
      </w:r>
      <w:r w:rsidR="005A6613" w:rsidRPr="00054CE9">
        <w:rPr>
          <w:rFonts w:ascii="Arial" w:hAnsi="Arial" w:cs="Arial"/>
          <w:color w:val="auto"/>
          <w:sz w:val="20"/>
          <w:szCs w:val="20"/>
          <w:lang w:val="en-US"/>
        </w:rPr>
        <w:t>ế</w:t>
      </w:r>
      <w:r w:rsidRPr="00054CE9">
        <w:rPr>
          <w:rFonts w:ascii="Arial" w:hAnsi="Arial" w:cs="Arial"/>
          <w:color w:val="auto"/>
          <w:sz w:val="20"/>
          <w:szCs w:val="20"/>
        </w:rPr>
        <w:t>t thời hạn thanh toán chi phí theo quy định mà nhà thầu, nhà đầu tư không thanh toán chi phí thì tài khoản của nhà thầu, nhà đầu tư bị chuyển sang trạng thái tạm ngừng và nhà thầu, nhà đầu tư không được thực hiện các giao dịch liên quan trên Hệ thống cho đến khi hoàn thành trách nhiệm thanh toán chi phí theo quy định.</w:t>
      </w:r>
    </w:p>
    <w:p w:rsidR="002859AA" w:rsidRPr="00054CE9" w:rsidRDefault="002859AA" w:rsidP="002859AA">
      <w:pPr>
        <w:pStyle w:val="Vnbnnidung0"/>
        <w:spacing w:after="0" w:line="240" w:lineRule="auto"/>
        <w:ind w:firstLine="720"/>
        <w:jc w:val="both"/>
        <w:rPr>
          <w:rFonts w:ascii="Arial" w:hAnsi="Arial" w:cs="Arial"/>
          <w:color w:val="auto"/>
          <w:sz w:val="20"/>
          <w:szCs w:val="20"/>
        </w:rPr>
      </w:pPr>
    </w:p>
    <w:p w:rsidR="00C42C82" w:rsidRPr="00054CE9" w:rsidRDefault="003405A7" w:rsidP="002859AA">
      <w:pPr>
        <w:pStyle w:val="Vnbnnidung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Chương IV</w:t>
      </w:r>
    </w:p>
    <w:p w:rsidR="00C42C82" w:rsidRPr="00054CE9" w:rsidRDefault="002859AA" w:rsidP="002859AA">
      <w:pPr>
        <w:pStyle w:val="Vnbnnidung0"/>
        <w:spacing w:after="0" w:line="240" w:lineRule="auto"/>
        <w:ind w:firstLine="0"/>
        <w:jc w:val="center"/>
        <w:rPr>
          <w:rFonts w:ascii="Arial" w:hAnsi="Arial" w:cs="Arial"/>
          <w:b/>
          <w:bCs/>
          <w:color w:val="auto"/>
          <w:sz w:val="20"/>
          <w:szCs w:val="20"/>
        </w:rPr>
      </w:pPr>
      <w:r w:rsidRPr="00054CE9">
        <w:rPr>
          <w:rFonts w:ascii="Arial" w:hAnsi="Arial" w:cs="Arial"/>
          <w:b/>
          <w:bCs/>
          <w:color w:val="auto"/>
          <w:sz w:val="20"/>
          <w:szCs w:val="20"/>
          <w:lang w:val="en-US"/>
        </w:rPr>
        <w:t>ĐIỀU</w:t>
      </w:r>
      <w:r w:rsidR="003405A7" w:rsidRPr="00054CE9">
        <w:rPr>
          <w:rFonts w:ascii="Arial" w:hAnsi="Arial" w:cs="Arial"/>
          <w:b/>
          <w:bCs/>
          <w:color w:val="auto"/>
          <w:sz w:val="20"/>
          <w:szCs w:val="20"/>
        </w:rPr>
        <w:t xml:space="preserve"> KHOẢN THI HÀNH</w:t>
      </w:r>
    </w:p>
    <w:p w:rsidR="002859AA" w:rsidRPr="00054CE9" w:rsidRDefault="002859AA" w:rsidP="002859AA">
      <w:pPr>
        <w:pStyle w:val="Vnbnnidung0"/>
        <w:spacing w:after="0" w:line="240" w:lineRule="auto"/>
        <w:ind w:firstLine="0"/>
        <w:jc w:val="center"/>
        <w:rPr>
          <w:rFonts w:ascii="Arial" w:hAnsi="Arial" w:cs="Arial"/>
          <w:color w:val="auto"/>
          <w:sz w:val="20"/>
          <w:szCs w:val="20"/>
        </w:rPr>
      </w:pPr>
    </w:p>
    <w:p w:rsidR="00217EF8" w:rsidRPr="00054CE9" w:rsidRDefault="003405A7" w:rsidP="00217EF8">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 xml:space="preserve">Điều 10. Hiệu lực </w:t>
      </w:r>
      <w:r w:rsidR="006D1428" w:rsidRPr="00054CE9">
        <w:rPr>
          <w:rFonts w:ascii="Arial" w:hAnsi="Arial" w:cs="Arial"/>
          <w:b/>
          <w:bCs/>
          <w:color w:val="auto"/>
          <w:sz w:val="20"/>
          <w:szCs w:val="20"/>
          <w:lang w:val="en-US"/>
        </w:rPr>
        <w:t>thi</w:t>
      </w:r>
      <w:r w:rsidRPr="00054CE9">
        <w:rPr>
          <w:rFonts w:ascii="Arial" w:hAnsi="Arial" w:cs="Arial"/>
          <w:b/>
          <w:bCs/>
          <w:color w:val="auto"/>
          <w:sz w:val="20"/>
          <w:szCs w:val="20"/>
        </w:rPr>
        <w:t xml:space="preserve"> hành</w:t>
      </w:r>
      <w:bookmarkStart w:id="45" w:name="bookmark44"/>
      <w:bookmarkEnd w:id="45"/>
    </w:p>
    <w:p w:rsidR="00217EF8" w:rsidRPr="00054CE9" w:rsidRDefault="00217EF8" w:rsidP="00217EF8">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1. </w:t>
      </w:r>
      <w:r w:rsidR="003405A7" w:rsidRPr="00054CE9">
        <w:rPr>
          <w:rFonts w:ascii="Arial" w:hAnsi="Arial" w:cs="Arial"/>
          <w:color w:val="auto"/>
          <w:sz w:val="20"/>
          <w:szCs w:val="20"/>
        </w:rPr>
        <w:t>Thông tư này có hiệu lực thi hành kể từ ngày ký ban hành.</w:t>
      </w:r>
      <w:bookmarkStart w:id="46" w:name="bookmark45"/>
      <w:bookmarkEnd w:id="46"/>
    </w:p>
    <w:p w:rsidR="00054CE9" w:rsidRPr="00054CE9" w:rsidRDefault="00217EF8" w:rsidP="00054CE9">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2. </w:t>
      </w:r>
      <w:r w:rsidRPr="00054CE9">
        <w:rPr>
          <w:rFonts w:ascii="Arial" w:hAnsi="Arial" w:cs="Arial"/>
          <w:color w:val="auto"/>
          <w:sz w:val="20"/>
          <w:szCs w:val="20"/>
        </w:rPr>
        <w:t>K</w:t>
      </w:r>
      <w:r w:rsidR="005D26D9" w:rsidRPr="00054CE9">
        <w:rPr>
          <w:rFonts w:ascii="Arial" w:hAnsi="Arial" w:cs="Arial"/>
          <w:color w:val="auto"/>
          <w:sz w:val="20"/>
          <w:szCs w:val="20"/>
          <w:lang w:val="en-US"/>
        </w:rPr>
        <w:t>ể</w:t>
      </w:r>
      <w:r w:rsidR="003405A7" w:rsidRPr="00054CE9">
        <w:rPr>
          <w:rFonts w:ascii="Arial" w:hAnsi="Arial" w:cs="Arial"/>
          <w:color w:val="auto"/>
          <w:sz w:val="20"/>
          <w:szCs w:val="20"/>
        </w:rPr>
        <w:t xml:space="preserve"> từ ngày Thông tư này có hiệu lực th</w:t>
      </w:r>
      <w:r w:rsidR="000F26A0" w:rsidRPr="00054CE9">
        <w:rPr>
          <w:rFonts w:ascii="Arial" w:hAnsi="Arial" w:cs="Arial"/>
          <w:color w:val="auto"/>
          <w:sz w:val="20"/>
          <w:szCs w:val="20"/>
        </w:rPr>
        <w:t>i hành, Thông tư số 06/2021/TT-</w:t>
      </w:r>
      <w:r w:rsidR="003405A7" w:rsidRPr="00054CE9">
        <w:rPr>
          <w:rFonts w:ascii="Arial" w:hAnsi="Arial" w:cs="Arial"/>
          <w:color w:val="auto"/>
          <w:sz w:val="20"/>
          <w:szCs w:val="20"/>
        </w:rPr>
        <w:t>BKHĐT ngày 30 tháng 9 năm 2021 của Bộ trưởng Bộ Kế hoạch và Đầu tư quy định chi tiết việc thu, nộp, quản lý và sử dụng các chi phí về đăng ký, đăng tải thông tin, lựa chọn nhà thầu, nhà đầu tư trên Hệ thống mạng đấu thầu quốc gia, Báo Đấu thầu hết hiệu lực thi hành.</w:t>
      </w:r>
      <w:bookmarkStart w:id="47" w:name="bookmark46"/>
      <w:bookmarkEnd w:id="47"/>
    </w:p>
    <w:p w:rsidR="00C42C82" w:rsidRDefault="00054CE9" w:rsidP="00625747">
      <w:pPr>
        <w:pStyle w:val="Vnbnnidung0"/>
        <w:spacing w:after="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3. </w:t>
      </w:r>
      <w:r w:rsidR="003405A7" w:rsidRPr="00054CE9">
        <w:rPr>
          <w:rFonts w:ascii="Arial" w:hAnsi="Arial" w:cs="Arial"/>
          <w:color w:val="auto"/>
          <w:sz w:val="20"/>
          <w:szCs w:val="20"/>
        </w:rPr>
        <w:t xml:space="preserve">Trong quá trình thực hiện, nếu có vướng mắc liên quan đến nội dung về thu chi phí theo quy định tại Thông tư này, các Bộ, cơ quan ngang Bộ, cơ quan thuộc Chính phủ, </w:t>
      </w:r>
      <w:r w:rsidR="00235060">
        <w:rPr>
          <w:rFonts w:ascii="Arial" w:hAnsi="Arial" w:cs="Arial"/>
          <w:color w:val="auto"/>
          <w:sz w:val="20"/>
          <w:szCs w:val="20"/>
          <w:lang w:val="en-US"/>
        </w:rPr>
        <w:t>Ủy</w:t>
      </w:r>
      <w:r w:rsidR="003405A7" w:rsidRPr="00054CE9">
        <w:rPr>
          <w:rFonts w:ascii="Arial" w:hAnsi="Arial" w:cs="Arial"/>
          <w:color w:val="auto"/>
          <w:sz w:val="20"/>
          <w:szCs w:val="20"/>
        </w:rPr>
        <w:t xml:space="preserve"> ban nhân dân các cấp và các cơ quan, tổ chức có liên quan gửi ý kiến về Bộ Kế hoạch và Đầu tư để kịp thời xem xét, hướng </w:t>
      </w:r>
      <w:r w:rsidR="00625747">
        <w:rPr>
          <w:rFonts w:ascii="Arial" w:hAnsi="Arial" w:cs="Arial"/>
          <w:color w:val="auto"/>
          <w:sz w:val="20"/>
          <w:szCs w:val="20"/>
        </w:rPr>
        <w:t>dẫn./.</w:t>
      </w:r>
    </w:p>
    <w:p w:rsidR="00625747" w:rsidRDefault="00625747" w:rsidP="00625747">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8C1B0B" w:rsidRPr="0007271F" w:rsidTr="00B61DD4">
        <w:tc>
          <w:tcPr>
            <w:tcW w:w="2500" w:type="pct"/>
            <w:shd w:val="clear" w:color="auto" w:fill="auto"/>
          </w:tcPr>
          <w:p w:rsidR="00790EA3" w:rsidRPr="008C1B0B" w:rsidRDefault="00790EA3" w:rsidP="00790EA3">
            <w:pPr>
              <w:pStyle w:val="Vnbnnidung20"/>
              <w:ind w:firstLine="0"/>
              <w:jc w:val="both"/>
              <w:rPr>
                <w:rFonts w:ascii="Arial" w:hAnsi="Arial" w:cs="Arial"/>
                <w:b/>
                <w:color w:val="auto"/>
              </w:rPr>
            </w:pPr>
            <w:r w:rsidRPr="008C1B0B">
              <w:rPr>
                <w:rFonts w:ascii="Arial" w:hAnsi="Arial" w:cs="Arial"/>
                <w:b/>
                <w:i/>
                <w:iCs/>
                <w:color w:val="auto"/>
              </w:rPr>
              <w:t>Nơi nhận:</w:t>
            </w:r>
          </w:p>
          <w:p w:rsidR="00790EA3" w:rsidRPr="00054CE9" w:rsidRDefault="00790EA3" w:rsidP="00790EA3">
            <w:pPr>
              <w:pStyle w:val="Vnbnnidung20"/>
              <w:tabs>
                <w:tab w:val="left" w:pos="438"/>
              </w:tabs>
              <w:ind w:firstLine="0"/>
              <w:jc w:val="both"/>
              <w:rPr>
                <w:rFonts w:ascii="Arial" w:hAnsi="Arial" w:cs="Arial"/>
                <w:color w:val="auto"/>
              </w:rPr>
            </w:pPr>
            <w:bookmarkStart w:id="48" w:name="bookmark47"/>
            <w:bookmarkEnd w:id="48"/>
            <w:r>
              <w:rPr>
                <w:rFonts w:ascii="Arial" w:hAnsi="Arial" w:cs="Arial"/>
                <w:color w:val="auto"/>
                <w:lang w:val="en-US"/>
              </w:rPr>
              <w:t xml:space="preserve">- </w:t>
            </w:r>
            <w:r w:rsidRPr="00054CE9">
              <w:rPr>
                <w:rFonts w:ascii="Arial" w:hAnsi="Arial" w:cs="Arial"/>
                <w:color w:val="auto"/>
              </w:rPr>
              <w:t>Thủ tướng Chính phủ;</w:t>
            </w:r>
          </w:p>
          <w:p w:rsidR="00790EA3" w:rsidRPr="00054CE9" w:rsidRDefault="00790EA3" w:rsidP="00790EA3">
            <w:pPr>
              <w:pStyle w:val="Vnbnnidung20"/>
              <w:tabs>
                <w:tab w:val="left" w:pos="438"/>
              </w:tabs>
              <w:ind w:firstLine="0"/>
              <w:jc w:val="both"/>
              <w:rPr>
                <w:rFonts w:ascii="Arial" w:hAnsi="Arial" w:cs="Arial"/>
                <w:color w:val="auto"/>
              </w:rPr>
            </w:pPr>
            <w:bookmarkStart w:id="49" w:name="bookmark48"/>
            <w:bookmarkEnd w:id="49"/>
            <w:r>
              <w:rPr>
                <w:rFonts w:ascii="Arial" w:hAnsi="Arial" w:cs="Arial"/>
                <w:color w:val="auto"/>
                <w:lang w:val="en-US"/>
              </w:rPr>
              <w:t xml:space="preserve">- </w:t>
            </w:r>
            <w:r w:rsidRPr="00054CE9">
              <w:rPr>
                <w:rFonts w:ascii="Arial" w:hAnsi="Arial" w:cs="Arial"/>
                <w:color w:val="auto"/>
              </w:rPr>
              <w:t>Các Phó Thủ tướng Chính phủ;</w:t>
            </w:r>
          </w:p>
          <w:p w:rsidR="00790EA3" w:rsidRPr="00054CE9" w:rsidRDefault="00790EA3" w:rsidP="00790EA3">
            <w:pPr>
              <w:pStyle w:val="Vnbnnidung20"/>
              <w:tabs>
                <w:tab w:val="left" w:pos="438"/>
              </w:tabs>
              <w:ind w:firstLine="0"/>
              <w:jc w:val="both"/>
              <w:rPr>
                <w:rFonts w:ascii="Arial" w:hAnsi="Arial" w:cs="Arial"/>
                <w:color w:val="auto"/>
              </w:rPr>
            </w:pPr>
            <w:bookmarkStart w:id="50" w:name="bookmark49"/>
            <w:bookmarkEnd w:id="50"/>
            <w:r>
              <w:rPr>
                <w:rFonts w:ascii="Arial" w:hAnsi="Arial" w:cs="Arial"/>
                <w:color w:val="auto"/>
                <w:lang w:val="en-US"/>
              </w:rPr>
              <w:t xml:space="preserve">- </w:t>
            </w:r>
            <w:r w:rsidRPr="00054CE9">
              <w:rPr>
                <w:rFonts w:ascii="Arial" w:hAnsi="Arial" w:cs="Arial"/>
                <w:color w:val="auto"/>
              </w:rPr>
              <w:t>Văn phòng TW Đảng và các Ban của Đảng;</w:t>
            </w:r>
          </w:p>
          <w:p w:rsidR="00790EA3" w:rsidRPr="00054CE9" w:rsidRDefault="00790EA3" w:rsidP="00790EA3">
            <w:pPr>
              <w:pStyle w:val="Vnbnnidung20"/>
              <w:tabs>
                <w:tab w:val="left" w:pos="438"/>
              </w:tabs>
              <w:ind w:firstLine="0"/>
              <w:jc w:val="both"/>
              <w:rPr>
                <w:rFonts w:ascii="Arial" w:hAnsi="Arial" w:cs="Arial"/>
                <w:color w:val="auto"/>
              </w:rPr>
            </w:pPr>
            <w:bookmarkStart w:id="51" w:name="bookmark50"/>
            <w:bookmarkEnd w:id="51"/>
            <w:r>
              <w:rPr>
                <w:rFonts w:ascii="Arial" w:hAnsi="Arial" w:cs="Arial"/>
                <w:color w:val="auto"/>
                <w:lang w:val="en-US"/>
              </w:rPr>
              <w:t xml:space="preserve">- </w:t>
            </w:r>
            <w:r w:rsidRPr="00054CE9">
              <w:rPr>
                <w:rFonts w:ascii="Arial" w:hAnsi="Arial" w:cs="Arial"/>
                <w:color w:val="auto"/>
              </w:rPr>
              <w:t>Văn phòng Quốc hội;</w:t>
            </w:r>
          </w:p>
          <w:p w:rsidR="00790EA3" w:rsidRPr="00054CE9" w:rsidRDefault="00790EA3" w:rsidP="00790EA3">
            <w:pPr>
              <w:pStyle w:val="Vnbnnidung20"/>
              <w:tabs>
                <w:tab w:val="left" w:pos="438"/>
              </w:tabs>
              <w:ind w:firstLine="0"/>
              <w:jc w:val="both"/>
              <w:rPr>
                <w:rFonts w:ascii="Arial" w:hAnsi="Arial" w:cs="Arial"/>
                <w:color w:val="auto"/>
              </w:rPr>
            </w:pPr>
            <w:bookmarkStart w:id="52" w:name="bookmark51"/>
            <w:bookmarkEnd w:id="52"/>
            <w:r>
              <w:rPr>
                <w:rFonts w:ascii="Arial" w:hAnsi="Arial" w:cs="Arial"/>
                <w:color w:val="auto"/>
                <w:lang w:val="en-US"/>
              </w:rPr>
              <w:t xml:space="preserve">- </w:t>
            </w:r>
            <w:r w:rsidRPr="00054CE9">
              <w:rPr>
                <w:rFonts w:ascii="Arial" w:hAnsi="Arial" w:cs="Arial"/>
                <w:color w:val="auto"/>
              </w:rPr>
              <w:t>Văn phòng Chính phủ;</w:t>
            </w:r>
          </w:p>
          <w:p w:rsidR="00790EA3" w:rsidRPr="00054CE9" w:rsidRDefault="00790EA3" w:rsidP="00790EA3">
            <w:pPr>
              <w:pStyle w:val="Vnbnnidung20"/>
              <w:tabs>
                <w:tab w:val="left" w:pos="438"/>
              </w:tabs>
              <w:ind w:firstLine="0"/>
              <w:jc w:val="both"/>
              <w:rPr>
                <w:rFonts w:ascii="Arial" w:hAnsi="Arial" w:cs="Arial"/>
                <w:color w:val="auto"/>
              </w:rPr>
            </w:pPr>
            <w:bookmarkStart w:id="53" w:name="bookmark52"/>
            <w:bookmarkEnd w:id="53"/>
            <w:r>
              <w:rPr>
                <w:rFonts w:ascii="Arial" w:hAnsi="Arial" w:cs="Arial"/>
                <w:color w:val="auto"/>
                <w:lang w:val="en-US"/>
              </w:rPr>
              <w:t xml:space="preserve">- </w:t>
            </w:r>
            <w:r>
              <w:rPr>
                <w:rFonts w:ascii="Arial" w:hAnsi="Arial" w:cs="Arial"/>
                <w:color w:val="auto"/>
              </w:rPr>
              <w:t>V</w:t>
            </w:r>
            <w:r>
              <w:rPr>
                <w:rFonts w:ascii="Arial" w:hAnsi="Arial" w:cs="Arial"/>
                <w:color w:val="auto"/>
                <w:lang w:val="en-US"/>
              </w:rPr>
              <w:t>ă</w:t>
            </w:r>
            <w:r w:rsidRPr="00054CE9">
              <w:rPr>
                <w:rFonts w:ascii="Arial" w:hAnsi="Arial" w:cs="Arial"/>
                <w:color w:val="auto"/>
              </w:rPr>
              <w:t>n phòng Chủ tịch nước;</w:t>
            </w:r>
          </w:p>
          <w:p w:rsidR="00790EA3" w:rsidRPr="00054CE9" w:rsidRDefault="00790EA3" w:rsidP="00790EA3">
            <w:pPr>
              <w:pStyle w:val="Vnbnnidung20"/>
              <w:tabs>
                <w:tab w:val="left" w:pos="438"/>
              </w:tabs>
              <w:ind w:firstLine="0"/>
              <w:jc w:val="both"/>
              <w:rPr>
                <w:rFonts w:ascii="Arial" w:hAnsi="Arial" w:cs="Arial"/>
                <w:color w:val="auto"/>
              </w:rPr>
            </w:pPr>
            <w:bookmarkStart w:id="54" w:name="bookmark53"/>
            <w:bookmarkEnd w:id="54"/>
            <w:r>
              <w:rPr>
                <w:rFonts w:ascii="Arial" w:hAnsi="Arial" w:cs="Arial"/>
                <w:color w:val="auto"/>
                <w:lang w:val="en-US"/>
              </w:rPr>
              <w:t xml:space="preserve">- </w:t>
            </w:r>
            <w:r w:rsidRPr="00054CE9">
              <w:rPr>
                <w:rFonts w:ascii="Arial" w:hAnsi="Arial" w:cs="Arial"/>
                <w:color w:val="auto"/>
              </w:rPr>
              <w:t>Viện KSNDTC, Tòa án NDTC, Kiểm toán nhà nước;</w:t>
            </w:r>
          </w:p>
          <w:p w:rsidR="00790EA3" w:rsidRPr="00054CE9" w:rsidRDefault="00790EA3" w:rsidP="00790EA3">
            <w:pPr>
              <w:pStyle w:val="Vnbnnidung20"/>
              <w:tabs>
                <w:tab w:val="left" w:pos="438"/>
              </w:tabs>
              <w:ind w:firstLine="0"/>
              <w:jc w:val="both"/>
              <w:rPr>
                <w:rFonts w:ascii="Arial" w:hAnsi="Arial" w:cs="Arial"/>
                <w:color w:val="auto"/>
              </w:rPr>
            </w:pPr>
            <w:bookmarkStart w:id="55" w:name="bookmark54"/>
            <w:bookmarkEnd w:id="55"/>
            <w:r>
              <w:rPr>
                <w:rFonts w:ascii="Arial" w:hAnsi="Arial" w:cs="Arial"/>
                <w:color w:val="auto"/>
                <w:lang w:val="en-US"/>
              </w:rPr>
              <w:t xml:space="preserve">- </w:t>
            </w:r>
            <w:r w:rsidRPr="00054CE9">
              <w:rPr>
                <w:rFonts w:ascii="Arial" w:hAnsi="Arial" w:cs="Arial"/>
                <w:color w:val="auto"/>
              </w:rPr>
              <w:t>Các Bộ, cơ quan ngang Bộ, cơ quan thuộc CP;</w:t>
            </w:r>
          </w:p>
          <w:p w:rsidR="00790EA3" w:rsidRPr="00054CE9" w:rsidRDefault="00790EA3" w:rsidP="00790EA3">
            <w:pPr>
              <w:pStyle w:val="Vnbnnidung20"/>
              <w:tabs>
                <w:tab w:val="left" w:pos="438"/>
              </w:tabs>
              <w:ind w:firstLine="0"/>
              <w:jc w:val="both"/>
              <w:rPr>
                <w:rFonts w:ascii="Arial" w:hAnsi="Arial" w:cs="Arial"/>
                <w:color w:val="auto"/>
              </w:rPr>
            </w:pPr>
            <w:bookmarkStart w:id="56" w:name="bookmark55"/>
            <w:bookmarkEnd w:id="56"/>
            <w:r>
              <w:rPr>
                <w:rFonts w:ascii="Arial" w:hAnsi="Arial" w:cs="Arial"/>
                <w:color w:val="auto"/>
                <w:lang w:val="en-US"/>
              </w:rPr>
              <w:t xml:space="preserve">- </w:t>
            </w:r>
            <w:r w:rsidRPr="00054CE9">
              <w:rPr>
                <w:rFonts w:ascii="Arial" w:hAnsi="Arial" w:cs="Arial"/>
                <w:color w:val="auto"/>
              </w:rPr>
              <w:t>Cơ quan TW của các đoàn thể;</w:t>
            </w:r>
          </w:p>
          <w:p w:rsidR="00790EA3" w:rsidRPr="00054CE9" w:rsidRDefault="00790EA3" w:rsidP="00790EA3">
            <w:pPr>
              <w:pStyle w:val="Vnbnnidung20"/>
              <w:tabs>
                <w:tab w:val="left" w:pos="438"/>
              </w:tabs>
              <w:ind w:firstLine="0"/>
              <w:jc w:val="both"/>
              <w:rPr>
                <w:rFonts w:ascii="Arial" w:hAnsi="Arial" w:cs="Arial"/>
                <w:color w:val="auto"/>
              </w:rPr>
            </w:pPr>
            <w:bookmarkStart w:id="57" w:name="bookmark56"/>
            <w:bookmarkEnd w:id="57"/>
            <w:r>
              <w:rPr>
                <w:rFonts w:ascii="Arial" w:hAnsi="Arial" w:cs="Arial"/>
                <w:color w:val="auto"/>
                <w:lang w:val="en-US"/>
              </w:rPr>
              <w:t xml:space="preserve">- </w:t>
            </w:r>
            <w:r w:rsidRPr="00054CE9">
              <w:rPr>
                <w:rFonts w:ascii="Arial" w:hAnsi="Arial" w:cs="Arial"/>
                <w:color w:val="auto"/>
              </w:rPr>
              <w:t xml:space="preserve">UBND các </w:t>
            </w:r>
            <w:r>
              <w:rPr>
                <w:rFonts w:ascii="Arial" w:hAnsi="Arial" w:cs="Arial"/>
                <w:color w:val="auto"/>
                <w:lang w:val="en-US"/>
              </w:rPr>
              <w:t>tỉnh</w:t>
            </w:r>
            <w:r w:rsidRPr="00054CE9">
              <w:rPr>
                <w:rFonts w:ascii="Arial" w:hAnsi="Arial" w:cs="Arial"/>
                <w:color w:val="auto"/>
              </w:rPr>
              <w:t>, TP trực thuộc TW;</w:t>
            </w:r>
          </w:p>
          <w:p w:rsidR="00790EA3" w:rsidRPr="00054CE9" w:rsidRDefault="00790EA3" w:rsidP="00790EA3">
            <w:pPr>
              <w:pStyle w:val="Vnbnnidung20"/>
              <w:tabs>
                <w:tab w:val="left" w:pos="438"/>
              </w:tabs>
              <w:ind w:firstLine="0"/>
              <w:jc w:val="both"/>
              <w:rPr>
                <w:rFonts w:ascii="Arial" w:hAnsi="Arial" w:cs="Arial"/>
                <w:color w:val="auto"/>
              </w:rPr>
            </w:pPr>
            <w:bookmarkStart w:id="58" w:name="bookmark57"/>
            <w:bookmarkEnd w:id="58"/>
            <w:r>
              <w:rPr>
                <w:rFonts w:ascii="Arial" w:hAnsi="Arial" w:cs="Arial"/>
                <w:color w:val="auto"/>
                <w:lang w:val="en-US"/>
              </w:rPr>
              <w:t xml:space="preserve">- </w:t>
            </w:r>
            <w:r w:rsidRPr="00054CE9">
              <w:rPr>
                <w:rFonts w:ascii="Arial" w:hAnsi="Arial" w:cs="Arial"/>
                <w:color w:val="auto"/>
              </w:rPr>
              <w:t>Sở Kế hoạch và Đầu tư các tỉnh, TP trực thuộc TW;</w:t>
            </w:r>
          </w:p>
          <w:p w:rsidR="00790EA3" w:rsidRPr="00054CE9" w:rsidRDefault="00790EA3" w:rsidP="00790EA3">
            <w:pPr>
              <w:pStyle w:val="Vnbnnidung20"/>
              <w:tabs>
                <w:tab w:val="left" w:pos="438"/>
              </w:tabs>
              <w:ind w:firstLine="0"/>
              <w:jc w:val="both"/>
              <w:rPr>
                <w:rFonts w:ascii="Arial" w:hAnsi="Arial" w:cs="Arial"/>
                <w:color w:val="auto"/>
              </w:rPr>
            </w:pPr>
            <w:bookmarkStart w:id="59" w:name="bookmark58"/>
            <w:bookmarkEnd w:id="59"/>
            <w:r>
              <w:rPr>
                <w:rFonts w:ascii="Arial" w:hAnsi="Arial" w:cs="Arial"/>
                <w:color w:val="auto"/>
                <w:lang w:val="en-US"/>
              </w:rPr>
              <w:t xml:space="preserve">- </w:t>
            </w:r>
            <w:r w:rsidRPr="00054CE9">
              <w:rPr>
                <w:rFonts w:ascii="Arial" w:hAnsi="Arial" w:cs="Arial"/>
                <w:color w:val="auto"/>
              </w:rPr>
              <w:t>Ban Quản lý các KCN, KCX, KCNC và KKT;</w:t>
            </w:r>
          </w:p>
          <w:p w:rsidR="00790EA3" w:rsidRDefault="00790EA3" w:rsidP="00790EA3">
            <w:pPr>
              <w:pStyle w:val="Vnbnnidung20"/>
              <w:tabs>
                <w:tab w:val="left" w:pos="441"/>
              </w:tabs>
              <w:ind w:firstLine="0"/>
              <w:jc w:val="both"/>
              <w:rPr>
                <w:rFonts w:ascii="Arial" w:hAnsi="Arial" w:cs="Arial"/>
                <w:color w:val="auto"/>
              </w:rPr>
            </w:pPr>
            <w:bookmarkStart w:id="60" w:name="bookmark59"/>
            <w:bookmarkEnd w:id="60"/>
            <w:r>
              <w:rPr>
                <w:rFonts w:ascii="Arial" w:hAnsi="Arial" w:cs="Arial"/>
                <w:color w:val="auto"/>
                <w:lang w:val="en-US"/>
              </w:rPr>
              <w:t xml:space="preserve">- </w:t>
            </w:r>
            <w:r>
              <w:rPr>
                <w:rFonts w:ascii="Arial" w:hAnsi="Arial" w:cs="Arial"/>
                <w:color w:val="auto"/>
              </w:rPr>
              <w:t xml:space="preserve">Công báo; </w:t>
            </w:r>
            <w:r>
              <w:rPr>
                <w:rFonts w:ascii="Arial" w:hAnsi="Arial" w:cs="Arial"/>
                <w:color w:val="auto"/>
                <w:lang w:val="en-US"/>
              </w:rPr>
              <w:t>C</w:t>
            </w:r>
            <w:r w:rsidRPr="00054CE9">
              <w:rPr>
                <w:rFonts w:ascii="Arial" w:hAnsi="Arial" w:cs="Arial"/>
                <w:color w:val="auto"/>
              </w:rPr>
              <w:t>ổng thông tin điện tử Chính phủ;</w:t>
            </w:r>
            <w:bookmarkStart w:id="61" w:name="bookmark60"/>
            <w:bookmarkEnd w:id="61"/>
          </w:p>
          <w:p w:rsidR="00790EA3" w:rsidRPr="00054CE9" w:rsidRDefault="00790EA3" w:rsidP="00790EA3">
            <w:pPr>
              <w:pStyle w:val="Vnbnnidung20"/>
              <w:tabs>
                <w:tab w:val="left" w:pos="441"/>
              </w:tabs>
              <w:ind w:firstLine="0"/>
              <w:jc w:val="both"/>
              <w:rPr>
                <w:rFonts w:ascii="Arial" w:hAnsi="Arial" w:cs="Arial"/>
                <w:color w:val="auto"/>
              </w:rPr>
            </w:pPr>
            <w:r>
              <w:rPr>
                <w:rFonts w:ascii="Arial" w:hAnsi="Arial" w:cs="Arial"/>
                <w:color w:val="auto"/>
                <w:lang w:val="en-US"/>
              </w:rPr>
              <w:t xml:space="preserve">- </w:t>
            </w:r>
            <w:r w:rsidRPr="00054CE9">
              <w:rPr>
                <w:rFonts w:ascii="Arial" w:hAnsi="Arial" w:cs="Arial"/>
                <w:color w:val="auto"/>
              </w:rPr>
              <w:t xml:space="preserve">Cục Kiểm tra văn bản </w:t>
            </w:r>
            <w:r>
              <w:rPr>
                <w:rFonts w:ascii="Arial" w:hAnsi="Arial" w:cs="Arial"/>
                <w:color w:val="auto"/>
              </w:rPr>
              <w:t>QPPL-B</w:t>
            </w:r>
            <w:r>
              <w:rPr>
                <w:rFonts w:ascii="Arial" w:hAnsi="Arial" w:cs="Arial"/>
                <w:color w:val="auto"/>
                <w:lang w:val="en-US"/>
              </w:rPr>
              <w:t>ộ</w:t>
            </w:r>
            <w:r w:rsidRPr="00054CE9">
              <w:rPr>
                <w:rFonts w:ascii="Arial" w:hAnsi="Arial" w:cs="Arial"/>
                <w:color w:val="auto"/>
              </w:rPr>
              <w:t xml:space="preserve"> Tư pháp;</w:t>
            </w:r>
          </w:p>
          <w:p w:rsidR="00790EA3" w:rsidRDefault="00790EA3" w:rsidP="00790EA3">
            <w:pPr>
              <w:pStyle w:val="Vnbnnidung20"/>
              <w:tabs>
                <w:tab w:val="left" w:pos="441"/>
              </w:tabs>
              <w:ind w:firstLine="0"/>
              <w:jc w:val="both"/>
              <w:rPr>
                <w:rFonts w:ascii="Arial" w:hAnsi="Arial" w:cs="Arial"/>
                <w:color w:val="auto"/>
              </w:rPr>
            </w:pPr>
            <w:bookmarkStart w:id="62" w:name="bookmark61"/>
            <w:bookmarkEnd w:id="62"/>
            <w:r>
              <w:rPr>
                <w:rFonts w:ascii="Arial" w:hAnsi="Arial" w:cs="Arial"/>
                <w:color w:val="auto"/>
                <w:lang w:val="en-US"/>
              </w:rPr>
              <w:t xml:space="preserve">- </w:t>
            </w:r>
            <w:r w:rsidRPr="00054CE9">
              <w:rPr>
                <w:rFonts w:ascii="Arial" w:hAnsi="Arial" w:cs="Arial"/>
                <w:color w:val="auto"/>
              </w:rPr>
              <w:t>Bộ KH&amp;ĐT: Lãnh đạo Bộ, các đơn vị thuộc Bộ KH&amp;ĐT, Cổng TTĐT Bộ KH&amp;ĐT;</w:t>
            </w:r>
          </w:p>
          <w:p w:rsidR="008C1B0B" w:rsidRPr="00790EA3" w:rsidRDefault="00790EA3" w:rsidP="00790EA3">
            <w:pPr>
              <w:pStyle w:val="Vnbnnidung20"/>
              <w:tabs>
                <w:tab w:val="left" w:pos="441"/>
              </w:tabs>
              <w:ind w:firstLine="0"/>
              <w:jc w:val="both"/>
              <w:rPr>
                <w:rFonts w:ascii="Arial" w:hAnsi="Arial" w:cs="Arial"/>
                <w:color w:val="auto"/>
                <w:lang w:val="en-US"/>
              </w:rPr>
            </w:pPr>
            <w:r>
              <w:rPr>
                <w:rFonts w:ascii="Arial" w:hAnsi="Arial" w:cs="Arial"/>
                <w:color w:val="auto"/>
                <w:lang w:val="en-US"/>
              </w:rPr>
              <w:t xml:space="preserve">- </w:t>
            </w:r>
            <w:r>
              <w:rPr>
                <w:rFonts w:ascii="Arial" w:hAnsi="Arial" w:cs="Arial"/>
                <w:color w:val="auto"/>
              </w:rPr>
              <w:t>Lưu: VT, Cục QLĐT</w:t>
            </w:r>
            <w:r>
              <w:rPr>
                <w:rFonts w:ascii="Arial" w:hAnsi="Arial" w:cs="Arial"/>
                <w:color w:val="auto"/>
                <w:lang w:val="en-US"/>
              </w:rPr>
              <w:t xml:space="preserve"> (TL35).</w:t>
            </w:r>
          </w:p>
        </w:tc>
        <w:tc>
          <w:tcPr>
            <w:tcW w:w="2500" w:type="pct"/>
            <w:shd w:val="clear" w:color="auto" w:fill="auto"/>
          </w:tcPr>
          <w:p w:rsidR="008C1B0B" w:rsidRDefault="00790EA3" w:rsidP="00790EA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BỘ TRƯỞNG</w:t>
            </w:r>
          </w:p>
          <w:p w:rsidR="00790EA3" w:rsidRDefault="00790EA3" w:rsidP="00790EA3">
            <w:pPr>
              <w:pStyle w:val="Vnbnnidung0"/>
              <w:spacing w:after="0" w:line="240" w:lineRule="auto"/>
              <w:ind w:firstLine="0"/>
              <w:jc w:val="center"/>
              <w:rPr>
                <w:rFonts w:ascii="Arial" w:hAnsi="Arial" w:cs="Arial"/>
                <w:b/>
                <w:sz w:val="20"/>
                <w:szCs w:val="20"/>
                <w:lang w:val="en-US"/>
              </w:rPr>
            </w:pPr>
          </w:p>
          <w:p w:rsidR="00790EA3" w:rsidRDefault="00790EA3" w:rsidP="00790EA3">
            <w:pPr>
              <w:pStyle w:val="Vnbnnidung0"/>
              <w:spacing w:after="0" w:line="240" w:lineRule="auto"/>
              <w:ind w:firstLine="0"/>
              <w:jc w:val="center"/>
              <w:rPr>
                <w:rFonts w:ascii="Arial" w:hAnsi="Arial" w:cs="Arial"/>
                <w:b/>
                <w:sz w:val="20"/>
                <w:szCs w:val="20"/>
                <w:lang w:val="en-US"/>
              </w:rPr>
            </w:pPr>
          </w:p>
          <w:p w:rsidR="00790EA3" w:rsidRDefault="00790EA3" w:rsidP="00790EA3">
            <w:pPr>
              <w:pStyle w:val="Vnbnnidung0"/>
              <w:spacing w:after="0" w:line="240" w:lineRule="auto"/>
              <w:ind w:firstLine="0"/>
              <w:jc w:val="center"/>
              <w:rPr>
                <w:rFonts w:ascii="Arial" w:hAnsi="Arial" w:cs="Arial"/>
                <w:b/>
                <w:sz w:val="20"/>
                <w:szCs w:val="20"/>
                <w:lang w:val="en-US"/>
              </w:rPr>
            </w:pPr>
          </w:p>
          <w:p w:rsidR="00790EA3" w:rsidRDefault="00790EA3" w:rsidP="00790EA3">
            <w:pPr>
              <w:pStyle w:val="Vnbnnidung0"/>
              <w:spacing w:after="0" w:line="240" w:lineRule="auto"/>
              <w:ind w:firstLine="0"/>
              <w:jc w:val="center"/>
              <w:rPr>
                <w:rFonts w:ascii="Arial" w:hAnsi="Arial" w:cs="Arial"/>
                <w:b/>
                <w:sz w:val="20"/>
                <w:szCs w:val="20"/>
                <w:lang w:val="en-US"/>
              </w:rPr>
            </w:pPr>
          </w:p>
          <w:p w:rsidR="00790EA3" w:rsidRDefault="00790EA3" w:rsidP="00790EA3">
            <w:pPr>
              <w:pStyle w:val="Vnbnnidung0"/>
              <w:spacing w:after="0" w:line="240" w:lineRule="auto"/>
              <w:ind w:firstLine="0"/>
              <w:jc w:val="center"/>
              <w:rPr>
                <w:rFonts w:ascii="Arial" w:hAnsi="Arial" w:cs="Arial"/>
                <w:b/>
                <w:sz w:val="20"/>
                <w:szCs w:val="20"/>
                <w:lang w:val="en-US"/>
              </w:rPr>
            </w:pPr>
          </w:p>
          <w:p w:rsidR="00790EA3" w:rsidRPr="00790EA3" w:rsidRDefault="00790EA3" w:rsidP="00790EA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Nguyễn Chí Dũng</w:t>
            </w:r>
          </w:p>
        </w:tc>
      </w:tr>
    </w:tbl>
    <w:p w:rsidR="00625747" w:rsidRPr="00054CE9" w:rsidRDefault="00625747" w:rsidP="00054CE9">
      <w:pPr>
        <w:pStyle w:val="Vnbnnidung0"/>
        <w:spacing w:after="120" w:line="240" w:lineRule="auto"/>
        <w:ind w:firstLine="720"/>
        <w:jc w:val="both"/>
        <w:rPr>
          <w:rFonts w:ascii="Arial" w:hAnsi="Arial" w:cs="Arial"/>
          <w:color w:val="auto"/>
          <w:sz w:val="20"/>
          <w:szCs w:val="20"/>
        </w:rPr>
      </w:pPr>
    </w:p>
    <w:p w:rsidR="00790EA3" w:rsidRDefault="00790EA3" w:rsidP="00790EA3">
      <w:pPr>
        <w:pStyle w:val="Vnbnnidung20"/>
        <w:tabs>
          <w:tab w:val="left" w:pos="441"/>
        </w:tabs>
        <w:spacing w:after="120"/>
        <w:ind w:firstLine="0"/>
        <w:jc w:val="both"/>
        <w:rPr>
          <w:rFonts w:ascii="Arial" w:hAnsi="Arial" w:cs="Arial"/>
          <w:color w:val="auto"/>
          <w:lang w:val="en-US"/>
        </w:rPr>
      </w:pPr>
    </w:p>
    <w:p w:rsidR="00790EA3" w:rsidRPr="00790EA3" w:rsidRDefault="00790EA3" w:rsidP="00790EA3">
      <w:pPr>
        <w:pStyle w:val="Vnbnnidung20"/>
        <w:tabs>
          <w:tab w:val="left" w:pos="441"/>
        </w:tabs>
        <w:spacing w:after="120"/>
        <w:ind w:firstLine="0"/>
        <w:jc w:val="both"/>
        <w:rPr>
          <w:rFonts w:ascii="Arial" w:hAnsi="Arial" w:cs="Arial"/>
          <w:color w:val="auto"/>
          <w:lang w:val="en-US"/>
        </w:rPr>
        <w:sectPr w:rsidR="00790EA3" w:rsidRPr="00790EA3" w:rsidSect="003A0C9F">
          <w:headerReference w:type="default" r:id="rId7"/>
          <w:headerReference w:type="first" r:id="rId8"/>
          <w:pgSz w:w="11900" w:h="16840" w:code="9"/>
          <w:pgMar w:top="1440" w:right="1440" w:bottom="1440" w:left="1440" w:header="0" w:footer="0" w:gutter="0"/>
          <w:pgNumType w:start="1"/>
          <w:cols w:space="720"/>
          <w:noEndnote/>
          <w:titlePg/>
          <w:docGrid w:linePitch="360"/>
        </w:sectPr>
      </w:pPr>
    </w:p>
    <w:p w:rsidR="00790EA3" w:rsidRDefault="00790EA3" w:rsidP="003A0C9F">
      <w:pPr>
        <w:pStyle w:val="Tiu20"/>
        <w:keepNext/>
        <w:keepLines/>
        <w:spacing w:after="120"/>
        <w:ind w:left="0" w:firstLine="720"/>
        <w:jc w:val="both"/>
        <w:outlineLvl w:val="9"/>
        <w:rPr>
          <w:rFonts w:ascii="Arial" w:hAnsi="Arial" w:cs="Arial"/>
          <w:color w:val="auto"/>
          <w:sz w:val="20"/>
          <w:szCs w:val="20"/>
        </w:rPr>
        <w:sectPr w:rsidR="00790EA3" w:rsidSect="003A0C9F">
          <w:headerReference w:type="default" r:id="rId9"/>
          <w:type w:val="continuous"/>
          <w:pgSz w:w="11900" w:h="16840" w:code="9"/>
          <w:pgMar w:top="1440" w:right="1440" w:bottom="1440" w:left="1440" w:header="816" w:footer="734" w:gutter="0"/>
          <w:cols w:space="720"/>
          <w:noEndnote/>
          <w:docGrid w:linePitch="360"/>
        </w:sectPr>
      </w:pPr>
      <w:bookmarkStart w:id="63" w:name="bookmark62"/>
      <w:bookmarkStart w:id="64" w:name="bookmark63"/>
      <w:bookmarkStart w:id="65" w:name="bookmark64"/>
    </w:p>
    <w:bookmarkEnd w:id="63"/>
    <w:bookmarkEnd w:id="64"/>
    <w:bookmarkEnd w:id="65"/>
    <w:p w:rsidR="00C42C82" w:rsidRPr="00790EA3" w:rsidRDefault="0084470C" w:rsidP="00790EA3">
      <w:pPr>
        <w:pStyle w:val="Vnbnnidung0"/>
        <w:spacing w:after="0" w:line="240" w:lineRule="auto"/>
        <w:ind w:firstLine="0"/>
        <w:jc w:val="center"/>
        <w:rPr>
          <w:rFonts w:ascii="Arial" w:hAnsi="Arial" w:cs="Arial"/>
          <w:color w:val="auto"/>
          <w:sz w:val="20"/>
          <w:szCs w:val="20"/>
          <w:lang w:val="en-US"/>
        </w:rPr>
      </w:pPr>
      <w:r>
        <w:rPr>
          <w:rFonts w:ascii="Arial" w:hAnsi="Arial" w:cs="Arial"/>
          <w:b/>
          <w:bCs/>
          <w:color w:val="auto"/>
          <w:sz w:val="20"/>
          <w:szCs w:val="20"/>
        </w:rPr>
        <w:lastRenderedPageBreak/>
        <w:t>Ph</w:t>
      </w:r>
      <w:r>
        <w:rPr>
          <w:rFonts w:ascii="Arial" w:hAnsi="Arial" w:cs="Arial"/>
          <w:b/>
          <w:bCs/>
          <w:color w:val="auto"/>
          <w:sz w:val="20"/>
          <w:szCs w:val="20"/>
          <w:lang w:val="en-US"/>
        </w:rPr>
        <w:t>ụ</w:t>
      </w:r>
      <w:r w:rsidR="003405A7" w:rsidRPr="00054CE9">
        <w:rPr>
          <w:rFonts w:ascii="Arial" w:hAnsi="Arial" w:cs="Arial"/>
          <w:b/>
          <w:bCs/>
          <w:color w:val="auto"/>
          <w:sz w:val="20"/>
          <w:szCs w:val="20"/>
        </w:rPr>
        <w:t xml:space="preserve"> </w:t>
      </w:r>
      <w:r w:rsidR="00790EA3">
        <w:rPr>
          <w:rFonts w:ascii="Arial" w:hAnsi="Arial" w:cs="Arial"/>
          <w:b/>
          <w:bCs/>
          <w:color w:val="auto"/>
          <w:sz w:val="20"/>
          <w:szCs w:val="20"/>
          <w:lang w:val="en-US"/>
        </w:rPr>
        <w:t>lục I</w:t>
      </w:r>
    </w:p>
    <w:p w:rsidR="00C42C82" w:rsidRDefault="00790EA3" w:rsidP="00790EA3">
      <w:pPr>
        <w:pStyle w:val="Vnbnnidung0"/>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t>KẾ HOẠCH THU VÀ KẾ HOẠCH CHI CÁC NỘI DUNG LIÊN QUAN</w:t>
      </w:r>
    </w:p>
    <w:p w:rsidR="00790EA3" w:rsidRPr="00790EA3" w:rsidRDefault="00790EA3" w:rsidP="00790EA3">
      <w:pPr>
        <w:pStyle w:val="Vnbnnidung0"/>
        <w:spacing w:after="0"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ĐẾN HỆ THỐNG MẠNG ĐẤU THẦU QUỐC GIA</w:t>
      </w:r>
    </w:p>
    <w:p w:rsidR="00790EA3" w:rsidRDefault="00790EA3" w:rsidP="00790EA3">
      <w:pPr>
        <w:pStyle w:val="Vnbnnidung0"/>
        <w:spacing w:after="0" w:line="240" w:lineRule="auto"/>
        <w:ind w:firstLine="0"/>
        <w:jc w:val="center"/>
        <w:rPr>
          <w:rFonts w:ascii="Arial" w:hAnsi="Arial" w:cs="Arial"/>
          <w:i/>
          <w:iCs/>
          <w:color w:val="auto"/>
          <w:sz w:val="20"/>
          <w:szCs w:val="20"/>
        </w:rPr>
      </w:pPr>
      <w:r>
        <w:rPr>
          <w:rFonts w:ascii="Arial" w:hAnsi="Arial" w:cs="Arial"/>
          <w:i/>
          <w:iCs/>
          <w:color w:val="auto"/>
          <w:sz w:val="20"/>
          <w:szCs w:val="20"/>
        </w:rPr>
        <w:t>(Ban hành kèm</w:t>
      </w:r>
      <w:r>
        <w:rPr>
          <w:rFonts w:ascii="Arial" w:hAnsi="Arial" w:cs="Arial"/>
          <w:i/>
          <w:iCs/>
          <w:color w:val="auto"/>
          <w:sz w:val="20"/>
          <w:szCs w:val="20"/>
          <w:lang w:val="en-US"/>
        </w:rPr>
        <w:t xml:space="preserve"> </w:t>
      </w:r>
      <w:r w:rsidR="003405A7" w:rsidRPr="00054CE9">
        <w:rPr>
          <w:rFonts w:ascii="Arial" w:hAnsi="Arial" w:cs="Arial"/>
          <w:i/>
          <w:iCs/>
          <w:color w:val="auto"/>
          <w:sz w:val="20"/>
          <w:szCs w:val="20"/>
        </w:rPr>
        <w:t xml:space="preserve">theo Thông </w:t>
      </w:r>
      <w:r>
        <w:rPr>
          <w:rFonts w:ascii="Arial" w:hAnsi="Arial" w:cs="Arial"/>
          <w:i/>
          <w:iCs/>
          <w:color w:val="auto"/>
          <w:sz w:val="20"/>
          <w:szCs w:val="20"/>
          <w:lang w:val="en-US"/>
        </w:rPr>
        <w:t>tư số 05</w:t>
      </w:r>
      <w:r w:rsidR="003405A7" w:rsidRPr="00054CE9">
        <w:rPr>
          <w:rFonts w:ascii="Arial" w:hAnsi="Arial" w:cs="Arial"/>
          <w:i/>
          <w:iCs/>
          <w:color w:val="auto"/>
          <w:sz w:val="20"/>
          <w:szCs w:val="20"/>
        </w:rPr>
        <w:t xml:space="preserve">/2024/TT-BKHĐT ngày </w:t>
      </w:r>
      <w:r>
        <w:rPr>
          <w:rFonts w:ascii="Arial" w:hAnsi="Arial" w:cs="Arial"/>
          <w:i/>
          <w:iCs/>
          <w:color w:val="auto"/>
          <w:sz w:val="20"/>
          <w:szCs w:val="20"/>
          <w:lang w:val="en-US"/>
        </w:rPr>
        <w:t>19</w:t>
      </w:r>
      <w:r w:rsidR="003405A7" w:rsidRPr="00054CE9">
        <w:rPr>
          <w:rFonts w:ascii="Arial" w:hAnsi="Arial" w:cs="Arial"/>
          <w:i/>
          <w:iCs/>
          <w:color w:val="auto"/>
          <w:sz w:val="20"/>
          <w:szCs w:val="20"/>
        </w:rPr>
        <w:t xml:space="preserve"> </w:t>
      </w:r>
      <w:r>
        <w:rPr>
          <w:rFonts w:ascii="Arial" w:hAnsi="Arial" w:cs="Arial"/>
          <w:i/>
          <w:iCs/>
          <w:color w:val="auto"/>
          <w:sz w:val="20"/>
          <w:szCs w:val="20"/>
        </w:rPr>
        <w:t>th</w:t>
      </w:r>
      <w:r>
        <w:rPr>
          <w:rFonts w:ascii="Arial" w:hAnsi="Arial" w:cs="Arial"/>
          <w:i/>
          <w:iCs/>
          <w:color w:val="auto"/>
          <w:sz w:val="20"/>
          <w:szCs w:val="20"/>
          <w:lang w:val="en-US"/>
        </w:rPr>
        <w:t>á</w:t>
      </w:r>
      <w:r>
        <w:rPr>
          <w:rFonts w:ascii="Arial" w:hAnsi="Arial" w:cs="Arial"/>
          <w:i/>
          <w:iCs/>
          <w:color w:val="auto"/>
          <w:sz w:val="20"/>
          <w:szCs w:val="20"/>
        </w:rPr>
        <w:t>ng 4 năm 2024</w:t>
      </w:r>
    </w:p>
    <w:p w:rsidR="00C42C82" w:rsidRDefault="00790EA3" w:rsidP="00790EA3">
      <w:pPr>
        <w:pStyle w:val="Vnbnnidung0"/>
        <w:spacing w:after="0" w:line="240" w:lineRule="auto"/>
        <w:ind w:firstLine="0"/>
        <w:jc w:val="center"/>
        <w:rPr>
          <w:rFonts w:ascii="Arial" w:hAnsi="Arial" w:cs="Arial"/>
          <w:i/>
          <w:iCs/>
          <w:color w:val="auto"/>
          <w:sz w:val="20"/>
          <w:szCs w:val="20"/>
        </w:rPr>
      </w:pPr>
      <w:r>
        <w:rPr>
          <w:rFonts w:ascii="Arial" w:hAnsi="Arial" w:cs="Arial"/>
          <w:i/>
          <w:iCs/>
          <w:color w:val="auto"/>
          <w:sz w:val="20"/>
          <w:szCs w:val="20"/>
          <w:lang w:val="en-US"/>
        </w:rPr>
        <w:t xml:space="preserve">của </w:t>
      </w:r>
      <w:r w:rsidR="003405A7" w:rsidRPr="00054CE9">
        <w:rPr>
          <w:rFonts w:ascii="Arial" w:hAnsi="Arial" w:cs="Arial"/>
          <w:i/>
          <w:iCs/>
          <w:color w:val="auto"/>
          <w:sz w:val="20"/>
          <w:szCs w:val="20"/>
        </w:rPr>
        <w:t xml:space="preserve">Bộ </w:t>
      </w:r>
      <w:r>
        <w:rPr>
          <w:rFonts w:ascii="Arial" w:hAnsi="Arial" w:cs="Arial"/>
          <w:i/>
          <w:iCs/>
          <w:color w:val="auto"/>
          <w:sz w:val="20"/>
          <w:szCs w:val="20"/>
          <w:lang w:val="en-US"/>
        </w:rPr>
        <w:t>trưởng</w:t>
      </w:r>
      <w:r>
        <w:rPr>
          <w:rFonts w:ascii="Arial" w:hAnsi="Arial" w:cs="Arial"/>
          <w:i/>
          <w:iCs/>
          <w:color w:val="auto"/>
          <w:sz w:val="20"/>
          <w:szCs w:val="20"/>
        </w:rPr>
        <w:t xml:space="preserve"> Bộ K</w:t>
      </w:r>
      <w:r>
        <w:rPr>
          <w:rFonts w:ascii="Arial" w:hAnsi="Arial" w:cs="Arial"/>
          <w:i/>
          <w:iCs/>
          <w:color w:val="auto"/>
          <w:sz w:val="20"/>
          <w:szCs w:val="20"/>
          <w:lang w:val="en-US"/>
        </w:rPr>
        <w:t>ế</w:t>
      </w:r>
      <w:r w:rsidR="003405A7" w:rsidRPr="00054CE9">
        <w:rPr>
          <w:rFonts w:ascii="Arial" w:hAnsi="Arial" w:cs="Arial"/>
          <w:i/>
          <w:iCs/>
          <w:color w:val="auto"/>
          <w:sz w:val="20"/>
          <w:szCs w:val="20"/>
        </w:rPr>
        <w:t xml:space="preserve"> hoạch và Đầu tư)</w:t>
      </w:r>
    </w:p>
    <w:p w:rsidR="00790EA3" w:rsidRPr="00054CE9" w:rsidRDefault="00790EA3" w:rsidP="00790EA3">
      <w:pPr>
        <w:pStyle w:val="Vnbnnidung0"/>
        <w:spacing w:after="0" w:line="240" w:lineRule="auto"/>
        <w:ind w:firstLine="0"/>
        <w:jc w:val="center"/>
        <w:rPr>
          <w:rFonts w:ascii="Arial" w:hAnsi="Arial" w:cs="Arial"/>
          <w:color w:val="auto"/>
          <w:sz w:val="20"/>
          <w:szCs w:val="20"/>
        </w:rPr>
      </w:pPr>
    </w:p>
    <w:p w:rsidR="00C42C82" w:rsidRPr="00054CE9" w:rsidRDefault="00790EA3" w:rsidP="003A0C9F">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A. K</w:t>
      </w:r>
      <w:r>
        <w:rPr>
          <w:rFonts w:ascii="Arial" w:hAnsi="Arial" w:cs="Arial"/>
          <w:color w:val="auto"/>
          <w:sz w:val="20"/>
          <w:szCs w:val="20"/>
          <w:lang w:val="en-US"/>
        </w:rPr>
        <w:t>ế</w:t>
      </w:r>
      <w:r w:rsidR="003405A7" w:rsidRPr="00054CE9">
        <w:rPr>
          <w:rFonts w:ascii="Arial" w:hAnsi="Arial" w:cs="Arial"/>
          <w:color w:val="auto"/>
          <w:sz w:val="20"/>
          <w:szCs w:val="20"/>
        </w:rPr>
        <w:t xml:space="preserve"> hoạch thu</w:t>
      </w:r>
    </w:p>
    <w:p w:rsidR="00C42C82" w:rsidRPr="00054CE9" w:rsidRDefault="003405A7" w:rsidP="00790EA3">
      <w:pPr>
        <w:pStyle w:val="Chthchbng0"/>
        <w:spacing w:after="120"/>
        <w:ind w:firstLine="720"/>
        <w:jc w:val="right"/>
        <w:rPr>
          <w:rFonts w:ascii="Arial" w:hAnsi="Arial" w:cs="Arial"/>
          <w:color w:val="auto"/>
          <w:sz w:val="20"/>
          <w:szCs w:val="20"/>
        </w:rPr>
      </w:pPr>
      <w:r w:rsidRPr="00054CE9">
        <w:rPr>
          <w:rFonts w:ascii="Arial" w:hAnsi="Arial" w:cs="Arial"/>
          <w:color w:val="auto"/>
          <w:sz w:val="20"/>
          <w:szCs w:val="20"/>
        </w:rPr>
        <w:t>(Đơn vị tính: đồng)</w:t>
      </w:r>
    </w:p>
    <w:tbl>
      <w:tblPr>
        <w:tblOverlap w:val="never"/>
        <w:tblW w:w="5000" w:type="pct"/>
        <w:jc w:val="center"/>
        <w:tblCellMar>
          <w:left w:w="10" w:type="dxa"/>
          <w:right w:w="10" w:type="dxa"/>
        </w:tblCellMar>
        <w:tblLook w:val="04A0" w:firstRow="1" w:lastRow="0" w:firstColumn="1" w:lastColumn="0" w:noHBand="0" w:noVBand="1"/>
      </w:tblPr>
      <w:tblGrid>
        <w:gridCol w:w="740"/>
        <w:gridCol w:w="6691"/>
        <w:gridCol w:w="1579"/>
      </w:tblGrid>
      <w:tr w:rsidR="00054CE9" w:rsidRPr="00054CE9" w:rsidTr="00716536">
        <w:trPr>
          <w:trHeight w:val="20"/>
          <w:jc w:val="center"/>
        </w:trPr>
        <w:tc>
          <w:tcPr>
            <w:tcW w:w="411"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STT</w:t>
            </w:r>
          </w:p>
        </w:tc>
        <w:tc>
          <w:tcPr>
            <w:tcW w:w="3713"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NỘI DUNG THU</w:t>
            </w:r>
          </w:p>
        </w:tc>
        <w:tc>
          <w:tcPr>
            <w:tcW w:w="876" w:type="pct"/>
            <w:tcBorders>
              <w:top w:val="single" w:sz="4" w:space="0" w:color="auto"/>
              <w:left w:val="single" w:sz="4" w:space="0" w:color="auto"/>
              <w:right w:val="single" w:sz="4" w:space="0" w:color="auto"/>
            </w:tcBorders>
            <w:shd w:val="clear" w:color="auto" w:fill="FFFFFF"/>
            <w:vAlign w:val="center"/>
          </w:tcPr>
          <w:p w:rsidR="00C42C82" w:rsidRPr="00716536" w:rsidRDefault="00716536" w:rsidP="00716536">
            <w:pPr>
              <w:pStyle w:val="Khc0"/>
              <w:spacing w:after="0"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SỐ TIỀN</w:t>
            </w:r>
          </w:p>
        </w:tc>
      </w:tr>
      <w:tr w:rsidR="00054CE9" w:rsidRPr="00054CE9" w:rsidTr="00716536">
        <w:trPr>
          <w:trHeight w:val="20"/>
          <w:jc w:val="center"/>
        </w:trPr>
        <w:tc>
          <w:tcPr>
            <w:tcW w:w="411" w:type="pct"/>
            <w:tcBorders>
              <w:top w:val="single" w:sz="4" w:space="0" w:color="auto"/>
              <w:left w:val="single" w:sz="4" w:space="0" w:color="auto"/>
            </w:tcBorders>
            <w:shd w:val="clear" w:color="auto" w:fill="FFFFFF"/>
            <w:vAlign w:val="center"/>
          </w:tcPr>
          <w:p w:rsidR="00C42C82" w:rsidRPr="00054CE9" w:rsidRDefault="00C42C82" w:rsidP="00716536">
            <w:pPr>
              <w:jc w:val="center"/>
              <w:rPr>
                <w:rFonts w:ascii="Arial" w:hAnsi="Arial" w:cs="Arial"/>
                <w:color w:val="auto"/>
                <w:sz w:val="20"/>
                <w:szCs w:val="20"/>
              </w:rPr>
            </w:pPr>
          </w:p>
        </w:tc>
        <w:tc>
          <w:tcPr>
            <w:tcW w:w="3713" w:type="pct"/>
            <w:tcBorders>
              <w:top w:val="single" w:sz="4" w:space="0" w:color="auto"/>
              <w:left w:val="single" w:sz="4" w:space="0" w:color="auto"/>
            </w:tcBorders>
            <w:shd w:val="clear" w:color="auto" w:fill="FFFFFF"/>
            <w:vAlign w:val="center"/>
          </w:tcPr>
          <w:p w:rsidR="00C42C82" w:rsidRPr="00054CE9" w:rsidRDefault="00716536" w:rsidP="00716536">
            <w:pPr>
              <w:pStyle w:val="Khc0"/>
              <w:spacing w:after="0" w:line="240" w:lineRule="auto"/>
              <w:ind w:firstLine="0"/>
              <w:rPr>
                <w:rFonts w:ascii="Arial" w:hAnsi="Arial" w:cs="Arial"/>
                <w:color w:val="auto"/>
                <w:sz w:val="20"/>
                <w:szCs w:val="20"/>
              </w:rPr>
            </w:pPr>
            <w:r>
              <w:rPr>
                <w:rFonts w:ascii="Arial" w:hAnsi="Arial" w:cs="Arial"/>
                <w:b/>
                <w:bCs/>
                <w:color w:val="auto"/>
                <w:sz w:val="20"/>
                <w:szCs w:val="20"/>
                <w:lang w:val="en-US"/>
              </w:rPr>
              <w:t>TỔNG SỐ</w:t>
            </w:r>
            <w:r w:rsidR="003405A7" w:rsidRPr="00054CE9">
              <w:rPr>
                <w:rFonts w:ascii="Arial" w:hAnsi="Arial" w:cs="Arial"/>
                <w:b/>
                <w:bCs/>
                <w:color w:val="auto"/>
                <w:sz w:val="20"/>
                <w:szCs w:val="20"/>
              </w:rPr>
              <w:t xml:space="preserve"> (I+II)</w:t>
            </w:r>
          </w:p>
        </w:tc>
        <w:tc>
          <w:tcPr>
            <w:tcW w:w="876"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716536">
            <w:pPr>
              <w:jc w:val="center"/>
              <w:rPr>
                <w:rFonts w:ascii="Arial" w:hAnsi="Arial" w:cs="Arial"/>
                <w:color w:val="auto"/>
                <w:sz w:val="20"/>
                <w:szCs w:val="20"/>
              </w:rPr>
            </w:pPr>
          </w:p>
        </w:tc>
      </w:tr>
      <w:tr w:rsidR="00054CE9" w:rsidRPr="00054CE9" w:rsidTr="00716536">
        <w:trPr>
          <w:trHeight w:val="20"/>
          <w:jc w:val="center"/>
        </w:trPr>
        <w:tc>
          <w:tcPr>
            <w:tcW w:w="411"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I</w:t>
            </w:r>
          </w:p>
        </w:tc>
        <w:tc>
          <w:tcPr>
            <w:tcW w:w="3713" w:type="pct"/>
            <w:tcBorders>
              <w:top w:val="single" w:sz="4" w:space="0" w:color="auto"/>
              <w:left w:val="single" w:sz="4" w:space="0" w:color="auto"/>
            </w:tcBorders>
            <w:shd w:val="clear" w:color="auto" w:fill="FFFFFF"/>
            <w:vAlign w:val="center"/>
          </w:tcPr>
          <w:p w:rsidR="00C42C82" w:rsidRPr="00054CE9" w:rsidRDefault="00716536" w:rsidP="00716536">
            <w:pPr>
              <w:pStyle w:val="Khc0"/>
              <w:spacing w:after="0" w:line="240" w:lineRule="auto"/>
              <w:ind w:firstLine="0"/>
              <w:rPr>
                <w:rFonts w:ascii="Arial" w:hAnsi="Arial" w:cs="Arial"/>
                <w:color w:val="auto"/>
                <w:sz w:val="20"/>
                <w:szCs w:val="20"/>
              </w:rPr>
            </w:pPr>
            <w:r>
              <w:rPr>
                <w:rFonts w:ascii="Arial" w:hAnsi="Arial" w:cs="Arial"/>
                <w:b/>
                <w:bCs/>
                <w:color w:val="auto"/>
                <w:sz w:val="20"/>
                <w:szCs w:val="20"/>
              </w:rPr>
              <w:t>KINH PHÍ N</w:t>
            </w:r>
            <w:r>
              <w:rPr>
                <w:rFonts w:ascii="Arial" w:hAnsi="Arial" w:cs="Arial"/>
                <w:b/>
                <w:bCs/>
                <w:color w:val="auto"/>
                <w:sz w:val="20"/>
                <w:szCs w:val="20"/>
                <w:lang w:val="en-US"/>
              </w:rPr>
              <w:t>Ă</w:t>
            </w:r>
            <w:r w:rsidR="003405A7" w:rsidRPr="00054CE9">
              <w:rPr>
                <w:rFonts w:ascii="Arial" w:hAnsi="Arial" w:cs="Arial"/>
                <w:b/>
                <w:bCs/>
                <w:color w:val="auto"/>
                <w:sz w:val="20"/>
                <w:szCs w:val="20"/>
              </w:rPr>
              <w:t>M TRƯỚC CHUYỂN SANG</w:t>
            </w:r>
          </w:p>
        </w:tc>
        <w:tc>
          <w:tcPr>
            <w:tcW w:w="876"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716536">
            <w:pPr>
              <w:jc w:val="center"/>
              <w:rPr>
                <w:rFonts w:ascii="Arial" w:hAnsi="Arial" w:cs="Arial"/>
                <w:color w:val="auto"/>
                <w:sz w:val="20"/>
                <w:szCs w:val="20"/>
              </w:rPr>
            </w:pPr>
          </w:p>
        </w:tc>
      </w:tr>
      <w:tr w:rsidR="00054CE9" w:rsidRPr="00054CE9" w:rsidTr="00716536">
        <w:trPr>
          <w:trHeight w:val="20"/>
          <w:jc w:val="center"/>
        </w:trPr>
        <w:tc>
          <w:tcPr>
            <w:tcW w:w="411"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II</w:t>
            </w:r>
          </w:p>
        </w:tc>
        <w:tc>
          <w:tcPr>
            <w:tcW w:w="3713" w:type="pct"/>
            <w:tcBorders>
              <w:top w:val="single" w:sz="4" w:space="0" w:color="auto"/>
              <w:left w:val="single" w:sz="4" w:space="0" w:color="auto"/>
            </w:tcBorders>
            <w:shd w:val="clear" w:color="auto" w:fill="FFFFFF"/>
            <w:vAlign w:val="center"/>
          </w:tcPr>
          <w:p w:rsidR="00C42C82" w:rsidRPr="00054CE9" w:rsidRDefault="00716536" w:rsidP="00716536">
            <w:pPr>
              <w:pStyle w:val="Khc0"/>
              <w:spacing w:after="0" w:line="240" w:lineRule="auto"/>
              <w:ind w:firstLine="0"/>
              <w:rPr>
                <w:rFonts w:ascii="Arial" w:hAnsi="Arial" w:cs="Arial"/>
                <w:color w:val="auto"/>
                <w:sz w:val="20"/>
                <w:szCs w:val="20"/>
              </w:rPr>
            </w:pPr>
            <w:r>
              <w:rPr>
                <w:rFonts w:ascii="Arial" w:hAnsi="Arial" w:cs="Arial"/>
                <w:b/>
                <w:bCs/>
                <w:color w:val="auto"/>
                <w:sz w:val="20"/>
                <w:szCs w:val="20"/>
              </w:rPr>
              <w:t>THU CÁC NỘI DUNG LIÊN QUAN Đ</w:t>
            </w:r>
            <w:r>
              <w:rPr>
                <w:rFonts w:ascii="Arial" w:hAnsi="Arial" w:cs="Arial"/>
                <w:b/>
                <w:bCs/>
                <w:color w:val="auto"/>
                <w:sz w:val="20"/>
                <w:szCs w:val="20"/>
                <w:lang w:val="en-US"/>
              </w:rPr>
              <w:t>Ế</w:t>
            </w:r>
            <w:r>
              <w:rPr>
                <w:rFonts w:ascii="Arial" w:hAnsi="Arial" w:cs="Arial"/>
                <w:b/>
                <w:bCs/>
                <w:color w:val="auto"/>
                <w:sz w:val="20"/>
                <w:szCs w:val="20"/>
              </w:rPr>
              <w:t>N HỆ TH</w:t>
            </w:r>
            <w:r>
              <w:rPr>
                <w:rFonts w:ascii="Arial" w:hAnsi="Arial" w:cs="Arial"/>
                <w:b/>
                <w:bCs/>
                <w:color w:val="auto"/>
                <w:sz w:val="20"/>
                <w:szCs w:val="20"/>
                <w:lang w:val="en-US"/>
              </w:rPr>
              <w:t>Ố</w:t>
            </w:r>
            <w:r w:rsidR="000178DD">
              <w:rPr>
                <w:rFonts w:ascii="Arial" w:hAnsi="Arial" w:cs="Arial"/>
                <w:b/>
                <w:bCs/>
                <w:color w:val="auto"/>
                <w:sz w:val="20"/>
                <w:szCs w:val="20"/>
              </w:rPr>
              <w:t>NG MẠNG ĐẤU TH</w:t>
            </w:r>
            <w:r w:rsidR="000178DD">
              <w:rPr>
                <w:rFonts w:ascii="Arial" w:hAnsi="Arial" w:cs="Arial"/>
                <w:b/>
                <w:bCs/>
                <w:color w:val="auto"/>
                <w:sz w:val="20"/>
                <w:szCs w:val="20"/>
                <w:lang w:val="en-US"/>
              </w:rPr>
              <w:t>Ầ</w:t>
            </w:r>
            <w:r>
              <w:rPr>
                <w:rFonts w:ascii="Arial" w:hAnsi="Arial" w:cs="Arial"/>
                <w:b/>
                <w:bCs/>
                <w:color w:val="auto"/>
                <w:sz w:val="20"/>
                <w:szCs w:val="20"/>
              </w:rPr>
              <w:t>U QU</w:t>
            </w:r>
            <w:r>
              <w:rPr>
                <w:rFonts w:ascii="Arial" w:hAnsi="Arial" w:cs="Arial"/>
                <w:b/>
                <w:bCs/>
                <w:color w:val="auto"/>
                <w:sz w:val="20"/>
                <w:szCs w:val="20"/>
                <w:lang w:val="en-US"/>
              </w:rPr>
              <w:t>Ố</w:t>
            </w:r>
            <w:r w:rsidR="003405A7" w:rsidRPr="00054CE9">
              <w:rPr>
                <w:rFonts w:ascii="Arial" w:hAnsi="Arial" w:cs="Arial"/>
                <w:b/>
                <w:bCs/>
                <w:color w:val="auto"/>
                <w:sz w:val="20"/>
                <w:szCs w:val="20"/>
              </w:rPr>
              <w:t>C GIA</w:t>
            </w:r>
          </w:p>
        </w:tc>
        <w:tc>
          <w:tcPr>
            <w:tcW w:w="876"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716536">
            <w:pPr>
              <w:jc w:val="center"/>
              <w:rPr>
                <w:rFonts w:ascii="Arial" w:hAnsi="Arial" w:cs="Arial"/>
                <w:color w:val="auto"/>
                <w:sz w:val="20"/>
                <w:szCs w:val="20"/>
              </w:rPr>
            </w:pPr>
          </w:p>
        </w:tc>
      </w:tr>
      <w:tr w:rsidR="00054CE9" w:rsidRPr="00054CE9" w:rsidTr="00716536">
        <w:trPr>
          <w:trHeight w:val="20"/>
          <w:jc w:val="center"/>
        </w:trPr>
        <w:tc>
          <w:tcPr>
            <w:tcW w:w="411"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1</w:t>
            </w:r>
          </w:p>
        </w:tc>
        <w:tc>
          <w:tcPr>
            <w:tcW w:w="3713"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Thu đăng ký tham gia Hệ thống (đối với các nhà thầu, nhà đầu tư đăng ký tham gia Hệ thống trước ngày 27 tháng 02 năm 2024)</w:t>
            </w:r>
          </w:p>
        </w:tc>
        <w:tc>
          <w:tcPr>
            <w:tcW w:w="876"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716536">
            <w:pPr>
              <w:jc w:val="center"/>
              <w:rPr>
                <w:rFonts w:ascii="Arial" w:hAnsi="Arial" w:cs="Arial"/>
                <w:color w:val="auto"/>
                <w:sz w:val="20"/>
                <w:szCs w:val="20"/>
              </w:rPr>
            </w:pPr>
          </w:p>
        </w:tc>
      </w:tr>
      <w:tr w:rsidR="00054CE9" w:rsidRPr="00054CE9" w:rsidTr="00716536">
        <w:trPr>
          <w:trHeight w:val="20"/>
          <w:jc w:val="center"/>
        </w:trPr>
        <w:tc>
          <w:tcPr>
            <w:tcW w:w="411"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2</w:t>
            </w:r>
          </w:p>
        </w:tc>
        <w:tc>
          <w:tcPr>
            <w:tcW w:w="3713"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Thu duy trì tên và hồ sơ năng lực của nhà thầu, nhà đầu tư trên Hệ thống</w:t>
            </w:r>
          </w:p>
        </w:tc>
        <w:tc>
          <w:tcPr>
            <w:tcW w:w="876"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716536">
            <w:pPr>
              <w:jc w:val="center"/>
              <w:rPr>
                <w:rFonts w:ascii="Arial" w:hAnsi="Arial" w:cs="Arial"/>
                <w:color w:val="auto"/>
                <w:sz w:val="20"/>
                <w:szCs w:val="20"/>
              </w:rPr>
            </w:pPr>
          </w:p>
        </w:tc>
      </w:tr>
      <w:tr w:rsidR="00054CE9" w:rsidRPr="00054CE9" w:rsidTr="00716536">
        <w:trPr>
          <w:trHeight w:val="20"/>
          <w:jc w:val="center"/>
        </w:trPr>
        <w:tc>
          <w:tcPr>
            <w:tcW w:w="411"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3</w:t>
            </w:r>
          </w:p>
        </w:tc>
        <w:tc>
          <w:tcPr>
            <w:tcW w:w="3713"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Thu chi phí kết nối chức năng bảo lãnh dự thầu điện tử</w:t>
            </w:r>
          </w:p>
        </w:tc>
        <w:tc>
          <w:tcPr>
            <w:tcW w:w="876"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716536">
            <w:pPr>
              <w:jc w:val="center"/>
              <w:rPr>
                <w:rFonts w:ascii="Arial" w:hAnsi="Arial" w:cs="Arial"/>
                <w:color w:val="auto"/>
                <w:sz w:val="20"/>
                <w:szCs w:val="20"/>
              </w:rPr>
            </w:pPr>
          </w:p>
        </w:tc>
      </w:tr>
      <w:tr w:rsidR="00054CE9" w:rsidRPr="00054CE9" w:rsidTr="00716536">
        <w:trPr>
          <w:trHeight w:val="20"/>
          <w:jc w:val="center"/>
        </w:trPr>
        <w:tc>
          <w:tcPr>
            <w:tcW w:w="411" w:type="pct"/>
            <w:tcBorders>
              <w:top w:val="single" w:sz="4" w:space="0" w:color="auto"/>
              <w:left w:val="single" w:sz="4" w:space="0" w:color="auto"/>
              <w:bottom w:val="single" w:sz="4" w:space="0" w:color="auto"/>
            </w:tcBorders>
            <w:shd w:val="clear" w:color="auto" w:fill="FFFFFF"/>
            <w:vAlign w:val="center"/>
          </w:tcPr>
          <w:p w:rsidR="00C42C82" w:rsidRPr="00054CE9" w:rsidRDefault="003405A7" w:rsidP="00716536">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4</w:t>
            </w:r>
          </w:p>
        </w:tc>
        <w:tc>
          <w:tcPr>
            <w:tcW w:w="3713" w:type="pct"/>
            <w:tcBorders>
              <w:top w:val="single" w:sz="4" w:space="0" w:color="auto"/>
              <w:left w:val="single" w:sz="4" w:space="0" w:color="auto"/>
              <w:bottom w:val="single" w:sz="4" w:space="0" w:color="auto"/>
            </w:tcBorders>
            <w:shd w:val="clear" w:color="auto" w:fill="FFFFFF"/>
            <w:vAlign w:val="center"/>
          </w:tcPr>
          <w:p w:rsidR="00C42C82" w:rsidRPr="00054CE9" w:rsidRDefault="003405A7" w:rsidP="00716536">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Thu khác</w:t>
            </w:r>
          </w:p>
        </w:tc>
        <w:tc>
          <w:tcPr>
            <w:tcW w:w="876" w:type="pct"/>
            <w:tcBorders>
              <w:top w:val="single" w:sz="4" w:space="0" w:color="auto"/>
              <w:left w:val="single" w:sz="4" w:space="0" w:color="auto"/>
              <w:bottom w:val="single" w:sz="4" w:space="0" w:color="auto"/>
              <w:right w:val="single" w:sz="4" w:space="0" w:color="auto"/>
            </w:tcBorders>
            <w:shd w:val="clear" w:color="auto" w:fill="FFFFFF"/>
            <w:vAlign w:val="center"/>
          </w:tcPr>
          <w:p w:rsidR="00C42C82" w:rsidRPr="00054CE9" w:rsidRDefault="00C42C82" w:rsidP="00716536">
            <w:pPr>
              <w:jc w:val="center"/>
              <w:rPr>
                <w:rFonts w:ascii="Arial" w:hAnsi="Arial" w:cs="Arial"/>
                <w:color w:val="auto"/>
                <w:sz w:val="20"/>
                <w:szCs w:val="20"/>
              </w:rPr>
            </w:pPr>
          </w:p>
        </w:tc>
      </w:tr>
    </w:tbl>
    <w:p w:rsidR="00C42C82" w:rsidRPr="00054CE9" w:rsidRDefault="002941AA" w:rsidP="002941A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B. K</w:t>
      </w:r>
      <w:r>
        <w:rPr>
          <w:rFonts w:ascii="Arial" w:hAnsi="Arial" w:cs="Arial"/>
          <w:color w:val="auto"/>
          <w:sz w:val="20"/>
          <w:szCs w:val="20"/>
          <w:lang w:val="en-US"/>
        </w:rPr>
        <w:t>ế</w:t>
      </w:r>
      <w:r w:rsidR="003405A7" w:rsidRPr="00054CE9">
        <w:rPr>
          <w:rFonts w:ascii="Arial" w:hAnsi="Arial" w:cs="Arial"/>
          <w:color w:val="auto"/>
          <w:sz w:val="20"/>
          <w:szCs w:val="20"/>
        </w:rPr>
        <w:t xml:space="preserve"> hoạch chi</w:t>
      </w:r>
    </w:p>
    <w:p w:rsidR="00C42C82" w:rsidRPr="00054CE9" w:rsidRDefault="003405A7" w:rsidP="00AB128C">
      <w:pPr>
        <w:pStyle w:val="Chthchbng0"/>
        <w:spacing w:after="120"/>
        <w:ind w:firstLine="720"/>
        <w:jc w:val="right"/>
        <w:rPr>
          <w:rFonts w:ascii="Arial" w:hAnsi="Arial" w:cs="Arial"/>
          <w:color w:val="auto"/>
          <w:sz w:val="20"/>
          <w:szCs w:val="20"/>
        </w:rPr>
      </w:pPr>
      <w:r w:rsidRPr="00054CE9">
        <w:rPr>
          <w:rFonts w:ascii="Arial" w:hAnsi="Arial" w:cs="Arial"/>
          <w:color w:val="auto"/>
          <w:sz w:val="20"/>
          <w:szCs w:val="20"/>
        </w:rPr>
        <w:t>(Đơn vị tính: đồng)</w:t>
      </w:r>
    </w:p>
    <w:tbl>
      <w:tblPr>
        <w:tblOverlap w:val="never"/>
        <w:tblW w:w="5000" w:type="pct"/>
        <w:jc w:val="center"/>
        <w:tblCellMar>
          <w:left w:w="10" w:type="dxa"/>
          <w:right w:w="10" w:type="dxa"/>
        </w:tblCellMar>
        <w:tblLook w:val="04A0" w:firstRow="1" w:lastRow="0" w:firstColumn="1" w:lastColumn="0" w:noHBand="0" w:noVBand="1"/>
      </w:tblPr>
      <w:tblGrid>
        <w:gridCol w:w="726"/>
        <w:gridCol w:w="7035"/>
        <w:gridCol w:w="1249"/>
      </w:tblGrid>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STT</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NỘI DUNG CHI</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SỐ TIỀN</w:t>
            </w: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b/>
                <w:bCs/>
                <w:color w:val="auto"/>
                <w:sz w:val="20"/>
                <w:szCs w:val="20"/>
              </w:rPr>
              <w:t xml:space="preserve">TỔNG SỐ </w:t>
            </w:r>
            <w:r w:rsidR="00AB128C">
              <w:rPr>
                <w:rFonts w:ascii="Arial" w:hAnsi="Arial" w:cs="Arial"/>
                <w:b/>
                <w:bCs/>
                <w:color w:val="auto"/>
                <w:sz w:val="20"/>
                <w:szCs w:val="20"/>
              </w:rPr>
              <w:t>(I+</w:t>
            </w:r>
            <w:r w:rsidR="00AB128C">
              <w:rPr>
                <w:rFonts w:ascii="Arial" w:hAnsi="Arial" w:cs="Arial"/>
                <w:b/>
                <w:bCs/>
                <w:color w:val="auto"/>
                <w:sz w:val="20"/>
                <w:szCs w:val="20"/>
                <w:lang w:val="en-US"/>
              </w:rPr>
              <w:t>II</w:t>
            </w:r>
            <w:r w:rsidR="00AB128C">
              <w:rPr>
                <w:rFonts w:ascii="Arial" w:hAnsi="Arial" w:cs="Arial"/>
                <w:b/>
                <w:bCs/>
                <w:color w:val="auto"/>
                <w:sz w:val="20"/>
                <w:szCs w:val="20"/>
              </w:rPr>
              <w:t>+</w:t>
            </w:r>
            <w:r w:rsidR="00AB128C">
              <w:rPr>
                <w:rFonts w:ascii="Arial" w:hAnsi="Arial" w:cs="Arial"/>
                <w:b/>
                <w:bCs/>
                <w:color w:val="auto"/>
                <w:sz w:val="20"/>
                <w:szCs w:val="20"/>
                <w:lang w:val="en-US"/>
              </w:rPr>
              <w:t>II</w:t>
            </w:r>
            <w:r w:rsidRPr="00054CE9">
              <w:rPr>
                <w:rFonts w:ascii="Arial" w:hAnsi="Arial" w:cs="Arial"/>
                <w:b/>
                <w:bCs/>
                <w:color w:val="auto"/>
                <w:sz w:val="20"/>
                <w:szCs w:val="20"/>
              </w:rPr>
              <w:t>I)</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I</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b/>
                <w:bCs/>
                <w:color w:val="auto"/>
                <w:sz w:val="20"/>
                <w:szCs w:val="20"/>
              </w:rPr>
              <w:t xml:space="preserve">CHI THỰC HIỆN NGHĨA </w:t>
            </w:r>
            <w:r w:rsidR="00AB128C" w:rsidRPr="00054CE9">
              <w:rPr>
                <w:rFonts w:ascii="Arial" w:hAnsi="Arial" w:cs="Arial"/>
                <w:b/>
                <w:bCs/>
                <w:color w:val="auto"/>
                <w:sz w:val="20"/>
                <w:szCs w:val="20"/>
              </w:rPr>
              <w:t xml:space="preserve">VỤ </w:t>
            </w:r>
            <w:r w:rsidRPr="00054CE9">
              <w:rPr>
                <w:rFonts w:ascii="Arial" w:hAnsi="Arial" w:cs="Arial"/>
                <w:b/>
                <w:bCs/>
                <w:color w:val="auto"/>
                <w:sz w:val="20"/>
                <w:szCs w:val="20"/>
              </w:rPr>
              <w:t>VỚI NGÂN SÁCH NHÀ NƯỚC</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II</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b/>
                <w:bCs/>
                <w:color w:val="auto"/>
                <w:sz w:val="20"/>
                <w:szCs w:val="20"/>
              </w:rPr>
              <w:t>CHI CÁC NỘI DUNG LIÊN QUA</w:t>
            </w:r>
            <w:r w:rsidR="00AB128C">
              <w:rPr>
                <w:rFonts w:ascii="Arial" w:hAnsi="Arial" w:cs="Arial"/>
                <w:b/>
                <w:bCs/>
                <w:color w:val="auto"/>
                <w:sz w:val="20"/>
                <w:szCs w:val="20"/>
              </w:rPr>
              <w:t>N ĐẾN HỆ THỐNG MẠNG ĐẤU THẦU QU</w:t>
            </w:r>
            <w:r w:rsidR="00AB128C">
              <w:rPr>
                <w:rFonts w:ascii="Arial" w:hAnsi="Arial" w:cs="Arial"/>
                <w:b/>
                <w:bCs/>
                <w:color w:val="auto"/>
                <w:sz w:val="20"/>
                <w:szCs w:val="20"/>
                <w:lang w:val="en-US"/>
              </w:rPr>
              <w:t>Ố</w:t>
            </w:r>
            <w:r w:rsidRPr="00054CE9">
              <w:rPr>
                <w:rFonts w:ascii="Arial" w:hAnsi="Arial" w:cs="Arial"/>
                <w:b/>
                <w:bCs/>
                <w:color w:val="auto"/>
                <w:sz w:val="20"/>
                <w:szCs w:val="20"/>
              </w:rPr>
              <w:t>C GIA</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1</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tổ chức quản lý, giám sát, vận hành và phát triển Hệ thống</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2</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tổ chức quản lý, giám sát Doanh nghiệp Dự án e-GP</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3</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hoạt động hướng dẫn, đào tạo người sử dụng Hệ thống</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4</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hoạt động truyền thông, hợp tác quốc tế về đấu thầu qua mạng</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5</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 xml:space="preserve">Chi hoạt động liên quan đến công việc tiếp nhận, xử lý hồ sơ tham gia Hệ thống, ứng dụng công nghệ thông tin trong công tác </w:t>
            </w:r>
            <w:r w:rsidR="00AB128C">
              <w:rPr>
                <w:rFonts w:ascii="Arial" w:hAnsi="Arial" w:cs="Arial"/>
                <w:color w:val="auto"/>
                <w:sz w:val="20"/>
                <w:szCs w:val="20"/>
                <w:lang w:val="en-US"/>
              </w:rPr>
              <w:t>đấu thầu</w:t>
            </w:r>
            <w:r w:rsidRPr="00054CE9">
              <w:rPr>
                <w:rFonts w:ascii="Arial" w:hAnsi="Arial" w:cs="Arial"/>
                <w:color w:val="auto"/>
                <w:sz w:val="20"/>
                <w:szCs w:val="20"/>
              </w:rPr>
              <w:t>, quản lý cơ sở dữ liệu</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6</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đầu tư, sử dụng các quỹ thực hiện theo quy định về tự chủ trong đơn vị sự nghiệp công lập</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7</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Các nhiệm vụ chi thường xuyên và chi đầu tư khác phục vụ triển khai áp dụng đấu thầu qua mạng</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bottom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III</w:t>
            </w:r>
          </w:p>
        </w:tc>
        <w:tc>
          <w:tcPr>
            <w:tcW w:w="3904" w:type="pct"/>
            <w:tcBorders>
              <w:top w:val="single" w:sz="4" w:space="0" w:color="auto"/>
              <w:left w:val="single" w:sz="4" w:space="0" w:color="auto"/>
              <w:bottom w:val="single" w:sz="4" w:space="0" w:color="auto"/>
            </w:tcBorders>
            <w:shd w:val="clear" w:color="auto" w:fill="FFFFFF"/>
            <w:vAlign w:val="center"/>
          </w:tcPr>
          <w:p w:rsidR="00C42C82" w:rsidRPr="00054CE9" w:rsidRDefault="00AB128C" w:rsidP="00AB128C">
            <w:pPr>
              <w:pStyle w:val="Khc0"/>
              <w:spacing w:after="0" w:line="240" w:lineRule="auto"/>
              <w:ind w:firstLine="0"/>
              <w:rPr>
                <w:rFonts w:ascii="Arial" w:hAnsi="Arial" w:cs="Arial"/>
                <w:color w:val="auto"/>
                <w:sz w:val="20"/>
                <w:szCs w:val="20"/>
              </w:rPr>
            </w:pPr>
            <w:r>
              <w:rPr>
                <w:rFonts w:ascii="Arial" w:hAnsi="Arial" w:cs="Arial"/>
                <w:b/>
                <w:bCs/>
                <w:color w:val="auto"/>
                <w:sz w:val="20"/>
                <w:szCs w:val="20"/>
              </w:rPr>
              <w:t>PHÂN PHỐI K</w:t>
            </w:r>
            <w:r>
              <w:rPr>
                <w:rFonts w:ascii="Arial" w:hAnsi="Arial" w:cs="Arial"/>
                <w:b/>
                <w:bCs/>
                <w:color w:val="auto"/>
                <w:sz w:val="20"/>
                <w:szCs w:val="20"/>
                <w:lang w:val="en-US"/>
              </w:rPr>
              <w:t>Ế</w:t>
            </w:r>
            <w:r w:rsidR="003405A7" w:rsidRPr="00054CE9">
              <w:rPr>
                <w:rFonts w:ascii="Arial" w:hAnsi="Arial" w:cs="Arial"/>
                <w:b/>
                <w:bCs/>
                <w:color w:val="auto"/>
                <w:sz w:val="20"/>
                <w:szCs w:val="20"/>
              </w:rPr>
              <w:t xml:space="preserve">T QUẢ TÀI CHÍNH THEO </w:t>
            </w:r>
            <w:r w:rsidRPr="00054CE9">
              <w:rPr>
                <w:rFonts w:ascii="Arial" w:hAnsi="Arial" w:cs="Arial"/>
                <w:b/>
                <w:bCs/>
                <w:color w:val="auto"/>
                <w:sz w:val="20"/>
                <w:szCs w:val="20"/>
              </w:rPr>
              <w:t xml:space="preserve">CƠ </w:t>
            </w:r>
            <w:r w:rsidR="003405A7" w:rsidRPr="00054CE9">
              <w:rPr>
                <w:rFonts w:ascii="Arial" w:hAnsi="Arial" w:cs="Arial"/>
                <w:b/>
                <w:bCs/>
                <w:color w:val="auto"/>
                <w:sz w:val="20"/>
                <w:szCs w:val="20"/>
              </w:rPr>
              <w:t xml:space="preserve">CHẾ </w:t>
            </w:r>
            <w:r w:rsidRPr="00054CE9">
              <w:rPr>
                <w:rFonts w:ascii="Arial" w:hAnsi="Arial" w:cs="Arial"/>
                <w:b/>
                <w:bCs/>
                <w:color w:val="auto"/>
                <w:sz w:val="20"/>
                <w:szCs w:val="20"/>
              </w:rPr>
              <w:t xml:space="preserve">TỰ </w:t>
            </w:r>
            <w:r w:rsidR="003405A7" w:rsidRPr="00054CE9">
              <w:rPr>
                <w:rFonts w:ascii="Arial" w:hAnsi="Arial" w:cs="Arial"/>
                <w:b/>
                <w:bCs/>
                <w:color w:val="auto"/>
                <w:sz w:val="20"/>
                <w:szCs w:val="20"/>
              </w:rPr>
              <w:t>CHỦ</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bl>
    <w:p w:rsidR="00AB128C" w:rsidRDefault="00AB128C" w:rsidP="003A0C9F">
      <w:pPr>
        <w:pStyle w:val="Vnbnnidung0"/>
        <w:spacing w:after="120" w:line="240" w:lineRule="auto"/>
        <w:ind w:firstLine="720"/>
        <w:jc w:val="both"/>
        <w:rPr>
          <w:rFonts w:ascii="Arial" w:hAnsi="Arial" w:cs="Arial"/>
          <w:b/>
          <w:bCs/>
          <w:color w:val="auto"/>
          <w:sz w:val="20"/>
          <w:szCs w:val="20"/>
        </w:rPr>
      </w:pPr>
    </w:p>
    <w:p w:rsidR="00AB128C" w:rsidRDefault="00AB128C" w:rsidP="003A0C9F">
      <w:pPr>
        <w:pStyle w:val="Vnbnnidung0"/>
        <w:spacing w:after="120" w:line="240" w:lineRule="auto"/>
        <w:ind w:firstLine="720"/>
        <w:jc w:val="both"/>
        <w:rPr>
          <w:rFonts w:ascii="Arial" w:hAnsi="Arial" w:cs="Arial"/>
          <w:b/>
          <w:bCs/>
          <w:color w:val="auto"/>
          <w:sz w:val="20"/>
          <w:szCs w:val="20"/>
        </w:rPr>
        <w:sectPr w:rsidR="00AB128C" w:rsidSect="003F43ED">
          <w:headerReference w:type="default" r:id="rId10"/>
          <w:headerReference w:type="first" r:id="rId11"/>
          <w:pgSz w:w="11900" w:h="16840" w:code="9"/>
          <w:pgMar w:top="1440" w:right="1440" w:bottom="1440" w:left="1440" w:header="0" w:footer="0" w:gutter="0"/>
          <w:pgNumType w:start="2"/>
          <w:cols w:space="720"/>
          <w:noEndnote/>
          <w:titlePg/>
          <w:docGrid w:linePitch="360"/>
        </w:sectPr>
      </w:pPr>
    </w:p>
    <w:p w:rsidR="00AB128C" w:rsidRPr="00790EA3" w:rsidRDefault="00833588" w:rsidP="00AB128C">
      <w:pPr>
        <w:pStyle w:val="Vnbnnidung0"/>
        <w:spacing w:after="0" w:line="240" w:lineRule="auto"/>
        <w:ind w:firstLine="0"/>
        <w:jc w:val="center"/>
        <w:rPr>
          <w:rFonts w:ascii="Arial" w:hAnsi="Arial" w:cs="Arial"/>
          <w:color w:val="auto"/>
          <w:sz w:val="20"/>
          <w:szCs w:val="20"/>
          <w:lang w:val="en-US"/>
        </w:rPr>
      </w:pPr>
      <w:r>
        <w:rPr>
          <w:rFonts w:ascii="Arial" w:hAnsi="Arial" w:cs="Arial"/>
          <w:b/>
          <w:bCs/>
          <w:color w:val="auto"/>
          <w:sz w:val="20"/>
          <w:szCs w:val="20"/>
        </w:rPr>
        <w:lastRenderedPageBreak/>
        <w:t>Ph</w:t>
      </w:r>
      <w:r>
        <w:rPr>
          <w:rFonts w:ascii="Arial" w:hAnsi="Arial" w:cs="Arial"/>
          <w:b/>
          <w:bCs/>
          <w:color w:val="auto"/>
          <w:sz w:val="20"/>
          <w:szCs w:val="20"/>
          <w:lang w:val="en-US"/>
        </w:rPr>
        <w:t>ụ</w:t>
      </w:r>
      <w:r w:rsidR="00AB128C" w:rsidRPr="00054CE9">
        <w:rPr>
          <w:rFonts w:ascii="Arial" w:hAnsi="Arial" w:cs="Arial"/>
          <w:b/>
          <w:bCs/>
          <w:color w:val="auto"/>
          <w:sz w:val="20"/>
          <w:szCs w:val="20"/>
        </w:rPr>
        <w:t xml:space="preserve"> </w:t>
      </w:r>
      <w:r w:rsidR="00AB128C">
        <w:rPr>
          <w:rFonts w:ascii="Arial" w:hAnsi="Arial" w:cs="Arial"/>
          <w:b/>
          <w:bCs/>
          <w:color w:val="auto"/>
          <w:sz w:val="20"/>
          <w:szCs w:val="20"/>
          <w:lang w:val="en-US"/>
        </w:rPr>
        <w:t>lục II</w:t>
      </w:r>
    </w:p>
    <w:p w:rsidR="00AB128C" w:rsidRDefault="00AB128C" w:rsidP="00AB128C">
      <w:pPr>
        <w:pStyle w:val="Vnbnnidung0"/>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t>QUYẾT TOÁN THU VÀ KẾ HOẠCH CHI CÁC NỘI DUNG LIÊN QUAN</w:t>
      </w:r>
    </w:p>
    <w:p w:rsidR="00AB128C" w:rsidRPr="00790EA3" w:rsidRDefault="00AB128C" w:rsidP="00AB128C">
      <w:pPr>
        <w:pStyle w:val="Vnbnnidung0"/>
        <w:spacing w:after="0"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ĐẾN HỆ THỐNG MẠNG ĐẤU THẦU QUỐC GIA</w:t>
      </w:r>
    </w:p>
    <w:p w:rsidR="00AB128C" w:rsidRDefault="00AB128C" w:rsidP="00AB128C">
      <w:pPr>
        <w:pStyle w:val="Vnbnnidung0"/>
        <w:spacing w:after="0" w:line="240" w:lineRule="auto"/>
        <w:ind w:firstLine="0"/>
        <w:jc w:val="center"/>
        <w:rPr>
          <w:rFonts w:ascii="Arial" w:hAnsi="Arial" w:cs="Arial"/>
          <w:i/>
          <w:iCs/>
          <w:color w:val="auto"/>
          <w:sz w:val="20"/>
          <w:szCs w:val="20"/>
        </w:rPr>
      </w:pPr>
      <w:r>
        <w:rPr>
          <w:rFonts w:ascii="Arial" w:hAnsi="Arial" w:cs="Arial"/>
          <w:i/>
          <w:iCs/>
          <w:color w:val="auto"/>
          <w:sz w:val="20"/>
          <w:szCs w:val="20"/>
        </w:rPr>
        <w:t>(Ban hành kèm</w:t>
      </w:r>
      <w:r>
        <w:rPr>
          <w:rFonts w:ascii="Arial" w:hAnsi="Arial" w:cs="Arial"/>
          <w:i/>
          <w:iCs/>
          <w:color w:val="auto"/>
          <w:sz w:val="20"/>
          <w:szCs w:val="20"/>
          <w:lang w:val="en-US"/>
        </w:rPr>
        <w:t xml:space="preserve"> </w:t>
      </w:r>
      <w:r w:rsidRPr="00054CE9">
        <w:rPr>
          <w:rFonts w:ascii="Arial" w:hAnsi="Arial" w:cs="Arial"/>
          <w:i/>
          <w:iCs/>
          <w:color w:val="auto"/>
          <w:sz w:val="20"/>
          <w:szCs w:val="20"/>
        </w:rPr>
        <w:t xml:space="preserve">theo Thông </w:t>
      </w:r>
      <w:r>
        <w:rPr>
          <w:rFonts w:ascii="Arial" w:hAnsi="Arial" w:cs="Arial"/>
          <w:i/>
          <w:iCs/>
          <w:color w:val="auto"/>
          <w:sz w:val="20"/>
          <w:szCs w:val="20"/>
          <w:lang w:val="en-US"/>
        </w:rPr>
        <w:t>tư số 05</w:t>
      </w:r>
      <w:r w:rsidRPr="00054CE9">
        <w:rPr>
          <w:rFonts w:ascii="Arial" w:hAnsi="Arial" w:cs="Arial"/>
          <w:i/>
          <w:iCs/>
          <w:color w:val="auto"/>
          <w:sz w:val="20"/>
          <w:szCs w:val="20"/>
        </w:rPr>
        <w:t xml:space="preserve">/2024/TT-BKHĐT ngày </w:t>
      </w:r>
      <w:r>
        <w:rPr>
          <w:rFonts w:ascii="Arial" w:hAnsi="Arial" w:cs="Arial"/>
          <w:i/>
          <w:iCs/>
          <w:color w:val="auto"/>
          <w:sz w:val="20"/>
          <w:szCs w:val="20"/>
          <w:lang w:val="en-US"/>
        </w:rPr>
        <w:t>19</w:t>
      </w:r>
      <w:r w:rsidRPr="00054CE9">
        <w:rPr>
          <w:rFonts w:ascii="Arial" w:hAnsi="Arial" w:cs="Arial"/>
          <w:i/>
          <w:iCs/>
          <w:color w:val="auto"/>
          <w:sz w:val="20"/>
          <w:szCs w:val="20"/>
        </w:rPr>
        <w:t xml:space="preserve"> </w:t>
      </w:r>
      <w:r>
        <w:rPr>
          <w:rFonts w:ascii="Arial" w:hAnsi="Arial" w:cs="Arial"/>
          <w:i/>
          <w:iCs/>
          <w:color w:val="auto"/>
          <w:sz w:val="20"/>
          <w:szCs w:val="20"/>
        </w:rPr>
        <w:t>th</w:t>
      </w:r>
      <w:r>
        <w:rPr>
          <w:rFonts w:ascii="Arial" w:hAnsi="Arial" w:cs="Arial"/>
          <w:i/>
          <w:iCs/>
          <w:color w:val="auto"/>
          <w:sz w:val="20"/>
          <w:szCs w:val="20"/>
          <w:lang w:val="en-US"/>
        </w:rPr>
        <w:t>á</w:t>
      </w:r>
      <w:r>
        <w:rPr>
          <w:rFonts w:ascii="Arial" w:hAnsi="Arial" w:cs="Arial"/>
          <w:i/>
          <w:iCs/>
          <w:color w:val="auto"/>
          <w:sz w:val="20"/>
          <w:szCs w:val="20"/>
        </w:rPr>
        <w:t>ng 4 năm 2024</w:t>
      </w:r>
    </w:p>
    <w:p w:rsidR="00AB128C" w:rsidRDefault="00AB128C" w:rsidP="00AB128C">
      <w:pPr>
        <w:pStyle w:val="Vnbnnidung0"/>
        <w:spacing w:after="0" w:line="240" w:lineRule="auto"/>
        <w:ind w:firstLine="0"/>
        <w:jc w:val="center"/>
        <w:rPr>
          <w:rFonts w:ascii="Arial" w:hAnsi="Arial" w:cs="Arial"/>
          <w:i/>
          <w:iCs/>
          <w:color w:val="auto"/>
          <w:sz w:val="20"/>
          <w:szCs w:val="20"/>
        </w:rPr>
      </w:pPr>
      <w:r>
        <w:rPr>
          <w:rFonts w:ascii="Arial" w:hAnsi="Arial" w:cs="Arial"/>
          <w:i/>
          <w:iCs/>
          <w:color w:val="auto"/>
          <w:sz w:val="20"/>
          <w:szCs w:val="20"/>
          <w:lang w:val="en-US"/>
        </w:rPr>
        <w:t xml:space="preserve">của </w:t>
      </w:r>
      <w:r w:rsidRPr="00054CE9">
        <w:rPr>
          <w:rFonts w:ascii="Arial" w:hAnsi="Arial" w:cs="Arial"/>
          <w:i/>
          <w:iCs/>
          <w:color w:val="auto"/>
          <w:sz w:val="20"/>
          <w:szCs w:val="20"/>
        </w:rPr>
        <w:t xml:space="preserve">Bộ </w:t>
      </w:r>
      <w:r>
        <w:rPr>
          <w:rFonts w:ascii="Arial" w:hAnsi="Arial" w:cs="Arial"/>
          <w:i/>
          <w:iCs/>
          <w:color w:val="auto"/>
          <w:sz w:val="20"/>
          <w:szCs w:val="20"/>
          <w:lang w:val="en-US"/>
        </w:rPr>
        <w:t>trưởng</w:t>
      </w:r>
      <w:r>
        <w:rPr>
          <w:rFonts w:ascii="Arial" w:hAnsi="Arial" w:cs="Arial"/>
          <w:i/>
          <w:iCs/>
          <w:color w:val="auto"/>
          <w:sz w:val="20"/>
          <w:szCs w:val="20"/>
        </w:rPr>
        <w:t xml:space="preserve"> Bộ K</w:t>
      </w:r>
      <w:r>
        <w:rPr>
          <w:rFonts w:ascii="Arial" w:hAnsi="Arial" w:cs="Arial"/>
          <w:i/>
          <w:iCs/>
          <w:color w:val="auto"/>
          <w:sz w:val="20"/>
          <w:szCs w:val="20"/>
          <w:lang w:val="en-US"/>
        </w:rPr>
        <w:t>ế</w:t>
      </w:r>
      <w:r w:rsidRPr="00054CE9">
        <w:rPr>
          <w:rFonts w:ascii="Arial" w:hAnsi="Arial" w:cs="Arial"/>
          <w:i/>
          <w:iCs/>
          <w:color w:val="auto"/>
          <w:sz w:val="20"/>
          <w:szCs w:val="20"/>
        </w:rPr>
        <w:t xml:space="preserve"> hoạch và Đầu tư)</w:t>
      </w:r>
    </w:p>
    <w:p w:rsidR="00AB128C" w:rsidRPr="00054CE9" w:rsidRDefault="00AB128C" w:rsidP="00AB128C">
      <w:pPr>
        <w:pStyle w:val="Vnbnnidung0"/>
        <w:spacing w:after="0" w:line="240" w:lineRule="auto"/>
        <w:ind w:firstLine="0"/>
        <w:jc w:val="center"/>
        <w:rPr>
          <w:rFonts w:ascii="Arial" w:hAnsi="Arial" w:cs="Arial"/>
          <w:color w:val="auto"/>
          <w:sz w:val="20"/>
          <w:szCs w:val="20"/>
        </w:rPr>
      </w:pP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rPr>
        <w:t>A. Quyết toán thu</w:t>
      </w:r>
    </w:p>
    <w:p w:rsidR="00C42C82" w:rsidRPr="00054CE9" w:rsidRDefault="003405A7" w:rsidP="00AB128C">
      <w:pPr>
        <w:pStyle w:val="Chthchbng0"/>
        <w:spacing w:after="120"/>
        <w:ind w:firstLine="720"/>
        <w:jc w:val="right"/>
        <w:rPr>
          <w:rFonts w:ascii="Arial" w:hAnsi="Arial" w:cs="Arial"/>
          <w:color w:val="auto"/>
          <w:sz w:val="20"/>
          <w:szCs w:val="20"/>
        </w:rPr>
      </w:pPr>
      <w:r w:rsidRPr="00054CE9">
        <w:rPr>
          <w:rFonts w:ascii="Arial" w:hAnsi="Arial" w:cs="Arial"/>
          <w:color w:val="auto"/>
          <w:sz w:val="20"/>
          <w:szCs w:val="20"/>
        </w:rPr>
        <w:t>(Đơn vị tính: đồng)</w:t>
      </w:r>
    </w:p>
    <w:tbl>
      <w:tblPr>
        <w:tblOverlap w:val="never"/>
        <w:tblW w:w="5000" w:type="pct"/>
        <w:jc w:val="center"/>
        <w:tblCellMar>
          <w:left w:w="10" w:type="dxa"/>
          <w:right w:w="10" w:type="dxa"/>
        </w:tblCellMar>
        <w:tblLook w:val="04A0" w:firstRow="1" w:lastRow="0" w:firstColumn="1" w:lastColumn="0" w:noHBand="0" w:noVBand="1"/>
      </w:tblPr>
      <w:tblGrid>
        <w:gridCol w:w="735"/>
        <w:gridCol w:w="6700"/>
        <w:gridCol w:w="1575"/>
      </w:tblGrid>
      <w:tr w:rsidR="00054CE9" w:rsidRPr="00054CE9" w:rsidTr="00056857">
        <w:trPr>
          <w:trHeight w:val="20"/>
          <w:jc w:val="center"/>
        </w:trPr>
        <w:tc>
          <w:tcPr>
            <w:tcW w:w="40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STT</w:t>
            </w:r>
          </w:p>
        </w:tc>
        <w:tc>
          <w:tcPr>
            <w:tcW w:w="371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NỘI DUNG THU</w:t>
            </w:r>
          </w:p>
        </w:tc>
        <w:tc>
          <w:tcPr>
            <w:tcW w:w="875" w:type="pct"/>
            <w:tcBorders>
              <w:top w:val="single" w:sz="4" w:space="0" w:color="auto"/>
              <w:left w:val="single" w:sz="4" w:space="0" w:color="auto"/>
              <w:right w:val="single" w:sz="4" w:space="0" w:color="auto"/>
            </w:tcBorders>
            <w:shd w:val="clear" w:color="auto" w:fill="FFFFFF"/>
            <w:vAlign w:val="center"/>
          </w:tcPr>
          <w:p w:rsidR="00C42C82" w:rsidRPr="00054CE9" w:rsidRDefault="003405A7" w:rsidP="00056857">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SỐ TIỀN</w:t>
            </w:r>
          </w:p>
        </w:tc>
      </w:tr>
      <w:tr w:rsidR="00054CE9" w:rsidRPr="00054CE9" w:rsidTr="00056857">
        <w:trPr>
          <w:trHeight w:val="20"/>
          <w:jc w:val="center"/>
        </w:trPr>
        <w:tc>
          <w:tcPr>
            <w:tcW w:w="408" w:type="pct"/>
            <w:tcBorders>
              <w:top w:val="single" w:sz="4" w:space="0" w:color="auto"/>
              <w:left w:val="single" w:sz="4" w:space="0" w:color="auto"/>
            </w:tcBorders>
            <w:shd w:val="clear" w:color="auto" w:fill="FFFFFF"/>
            <w:vAlign w:val="center"/>
          </w:tcPr>
          <w:p w:rsidR="00C42C82" w:rsidRPr="00054CE9" w:rsidRDefault="00C42C82" w:rsidP="00056857">
            <w:pPr>
              <w:jc w:val="center"/>
              <w:rPr>
                <w:rFonts w:ascii="Arial" w:hAnsi="Arial" w:cs="Arial"/>
                <w:color w:val="auto"/>
                <w:sz w:val="20"/>
                <w:szCs w:val="20"/>
              </w:rPr>
            </w:pPr>
          </w:p>
        </w:tc>
        <w:tc>
          <w:tcPr>
            <w:tcW w:w="3718" w:type="pct"/>
            <w:tcBorders>
              <w:top w:val="single" w:sz="4" w:space="0" w:color="auto"/>
              <w:left w:val="single" w:sz="4" w:space="0" w:color="auto"/>
            </w:tcBorders>
            <w:shd w:val="clear" w:color="auto" w:fill="FFFFFF"/>
            <w:vAlign w:val="center"/>
          </w:tcPr>
          <w:p w:rsidR="00C42C82" w:rsidRPr="00054CE9" w:rsidRDefault="00056857" w:rsidP="00056857">
            <w:pPr>
              <w:pStyle w:val="Khc0"/>
              <w:spacing w:after="0" w:line="240" w:lineRule="auto"/>
              <w:ind w:firstLine="0"/>
              <w:rPr>
                <w:rFonts w:ascii="Arial" w:hAnsi="Arial" w:cs="Arial"/>
                <w:color w:val="auto"/>
                <w:sz w:val="20"/>
                <w:szCs w:val="20"/>
              </w:rPr>
            </w:pPr>
            <w:r>
              <w:rPr>
                <w:rFonts w:ascii="Arial" w:hAnsi="Arial" w:cs="Arial"/>
                <w:b/>
                <w:bCs/>
                <w:color w:val="auto"/>
                <w:sz w:val="20"/>
                <w:szCs w:val="20"/>
              </w:rPr>
              <w:t>T</w:t>
            </w:r>
            <w:r>
              <w:rPr>
                <w:rFonts w:ascii="Arial" w:hAnsi="Arial" w:cs="Arial"/>
                <w:b/>
                <w:bCs/>
                <w:color w:val="auto"/>
                <w:sz w:val="20"/>
                <w:szCs w:val="20"/>
                <w:lang w:val="en-US"/>
              </w:rPr>
              <w:t>Ổ</w:t>
            </w:r>
            <w:r w:rsidR="003405A7" w:rsidRPr="00054CE9">
              <w:rPr>
                <w:rFonts w:ascii="Arial" w:hAnsi="Arial" w:cs="Arial"/>
                <w:b/>
                <w:bCs/>
                <w:color w:val="auto"/>
                <w:sz w:val="20"/>
                <w:szCs w:val="20"/>
              </w:rPr>
              <w:t>NG SỐ (I+II)</w:t>
            </w:r>
          </w:p>
        </w:tc>
        <w:tc>
          <w:tcPr>
            <w:tcW w:w="87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056857">
            <w:pPr>
              <w:jc w:val="center"/>
              <w:rPr>
                <w:rFonts w:ascii="Arial" w:hAnsi="Arial" w:cs="Arial"/>
                <w:color w:val="auto"/>
                <w:sz w:val="20"/>
                <w:szCs w:val="20"/>
              </w:rPr>
            </w:pPr>
          </w:p>
        </w:tc>
      </w:tr>
      <w:tr w:rsidR="00054CE9" w:rsidRPr="00054CE9" w:rsidTr="00056857">
        <w:trPr>
          <w:trHeight w:val="20"/>
          <w:jc w:val="center"/>
        </w:trPr>
        <w:tc>
          <w:tcPr>
            <w:tcW w:w="40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I</w:t>
            </w:r>
          </w:p>
        </w:tc>
        <w:tc>
          <w:tcPr>
            <w:tcW w:w="3718" w:type="pct"/>
            <w:tcBorders>
              <w:top w:val="single" w:sz="4" w:space="0" w:color="auto"/>
              <w:left w:val="single" w:sz="4" w:space="0" w:color="auto"/>
            </w:tcBorders>
            <w:shd w:val="clear" w:color="auto" w:fill="FFFFFF"/>
            <w:vAlign w:val="center"/>
          </w:tcPr>
          <w:p w:rsidR="00C42C82" w:rsidRPr="00054CE9" w:rsidRDefault="00056857" w:rsidP="00056857">
            <w:pPr>
              <w:pStyle w:val="Khc0"/>
              <w:spacing w:after="0" w:line="240" w:lineRule="auto"/>
              <w:ind w:firstLine="0"/>
              <w:rPr>
                <w:rFonts w:ascii="Arial" w:hAnsi="Arial" w:cs="Arial"/>
                <w:color w:val="auto"/>
                <w:sz w:val="20"/>
                <w:szCs w:val="20"/>
              </w:rPr>
            </w:pPr>
            <w:r>
              <w:rPr>
                <w:rFonts w:ascii="Arial" w:hAnsi="Arial" w:cs="Arial"/>
                <w:b/>
                <w:bCs/>
                <w:color w:val="auto"/>
                <w:sz w:val="20"/>
                <w:szCs w:val="20"/>
              </w:rPr>
              <w:t>KINH PHÍ N</w:t>
            </w:r>
            <w:r>
              <w:rPr>
                <w:rFonts w:ascii="Arial" w:hAnsi="Arial" w:cs="Arial"/>
                <w:b/>
                <w:bCs/>
                <w:color w:val="auto"/>
                <w:sz w:val="20"/>
                <w:szCs w:val="20"/>
                <w:lang w:val="en-US"/>
              </w:rPr>
              <w:t>Ă</w:t>
            </w:r>
            <w:r>
              <w:rPr>
                <w:rFonts w:ascii="Arial" w:hAnsi="Arial" w:cs="Arial"/>
                <w:b/>
                <w:bCs/>
                <w:color w:val="auto"/>
                <w:sz w:val="20"/>
                <w:szCs w:val="20"/>
              </w:rPr>
              <w:t>M TRƯỚC CHUY</w:t>
            </w:r>
            <w:r>
              <w:rPr>
                <w:rFonts w:ascii="Arial" w:hAnsi="Arial" w:cs="Arial"/>
                <w:b/>
                <w:bCs/>
                <w:color w:val="auto"/>
                <w:sz w:val="20"/>
                <w:szCs w:val="20"/>
                <w:lang w:val="en-US"/>
              </w:rPr>
              <w:t>Ể</w:t>
            </w:r>
            <w:r w:rsidR="003405A7" w:rsidRPr="00054CE9">
              <w:rPr>
                <w:rFonts w:ascii="Arial" w:hAnsi="Arial" w:cs="Arial"/>
                <w:b/>
                <w:bCs/>
                <w:color w:val="auto"/>
                <w:sz w:val="20"/>
                <w:szCs w:val="20"/>
              </w:rPr>
              <w:t>N SANG</w:t>
            </w:r>
          </w:p>
        </w:tc>
        <w:tc>
          <w:tcPr>
            <w:tcW w:w="87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056857">
            <w:pPr>
              <w:jc w:val="center"/>
              <w:rPr>
                <w:rFonts w:ascii="Arial" w:hAnsi="Arial" w:cs="Arial"/>
                <w:color w:val="auto"/>
                <w:sz w:val="20"/>
                <w:szCs w:val="20"/>
              </w:rPr>
            </w:pPr>
          </w:p>
        </w:tc>
      </w:tr>
      <w:tr w:rsidR="00054CE9" w:rsidRPr="00054CE9" w:rsidTr="00056857">
        <w:trPr>
          <w:trHeight w:val="20"/>
          <w:jc w:val="center"/>
        </w:trPr>
        <w:tc>
          <w:tcPr>
            <w:tcW w:w="40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II</w:t>
            </w:r>
          </w:p>
        </w:tc>
        <w:tc>
          <w:tcPr>
            <w:tcW w:w="371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rPr>
                <w:rFonts w:ascii="Arial" w:hAnsi="Arial" w:cs="Arial"/>
                <w:color w:val="auto"/>
                <w:sz w:val="20"/>
                <w:szCs w:val="20"/>
              </w:rPr>
            </w:pPr>
            <w:r w:rsidRPr="00054CE9">
              <w:rPr>
                <w:rFonts w:ascii="Arial" w:hAnsi="Arial" w:cs="Arial"/>
                <w:b/>
                <w:bCs/>
                <w:color w:val="auto"/>
                <w:sz w:val="20"/>
                <w:szCs w:val="20"/>
              </w:rPr>
              <w:t>THU CÁC NỘI DUNG LIÊN QUAN ĐẾN HỆ THỐNG MẠNG ĐẤU THẦU QUỐC GIA</w:t>
            </w:r>
          </w:p>
        </w:tc>
        <w:tc>
          <w:tcPr>
            <w:tcW w:w="87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056857">
            <w:pPr>
              <w:jc w:val="center"/>
              <w:rPr>
                <w:rFonts w:ascii="Arial" w:hAnsi="Arial" w:cs="Arial"/>
                <w:color w:val="auto"/>
                <w:sz w:val="20"/>
                <w:szCs w:val="20"/>
              </w:rPr>
            </w:pPr>
          </w:p>
        </w:tc>
      </w:tr>
      <w:tr w:rsidR="00054CE9" w:rsidRPr="00054CE9" w:rsidTr="00056857">
        <w:trPr>
          <w:trHeight w:val="20"/>
          <w:jc w:val="center"/>
        </w:trPr>
        <w:tc>
          <w:tcPr>
            <w:tcW w:w="40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1</w:t>
            </w:r>
          </w:p>
        </w:tc>
        <w:tc>
          <w:tcPr>
            <w:tcW w:w="371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Thu đăng ký tham gia Hệ thống (đối với các nhà thầu, nhà đầu tư đăng ký tham gia Hệ thống trước ngày 27 tháng 02 năm 2024)</w:t>
            </w:r>
          </w:p>
        </w:tc>
        <w:tc>
          <w:tcPr>
            <w:tcW w:w="87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056857">
            <w:pPr>
              <w:jc w:val="center"/>
              <w:rPr>
                <w:rFonts w:ascii="Arial" w:hAnsi="Arial" w:cs="Arial"/>
                <w:color w:val="auto"/>
                <w:sz w:val="20"/>
                <w:szCs w:val="20"/>
              </w:rPr>
            </w:pPr>
          </w:p>
        </w:tc>
      </w:tr>
      <w:tr w:rsidR="00054CE9" w:rsidRPr="00054CE9" w:rsidTr="00056857">
        <w:trPr>
          <w:trHeight w:val="20"/>
          <w:jc w:val="center"/>
        </w:trPr>
        <w:tc>
          <w:tcPr>
            <w:tcW w:w="40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2</w:t>
            </w:r>
          </w:p>
        </w:tc>
        <w:tc>
          <w:tcPr>
            <w:tcW w:w="371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Thu duy trì tên và hồ sơ năng lực của nhà thầu, nhà đầu tư trên Hệ thống</w:t>
            </w:r>
          </w:p>
        </w:tc>
        <w:tc>
          <w:tcPr>
            <w:tcW w:w="87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056857">
            <w:pPr>
              <w:jc w:val="center"/>
              <w:rPr>
                <w:rFonts w:ascii="Arial" w:hAnsi="Arial" w:cs="Arial"/>
                <w:color w:val="auto"/>
                <w:sz w:val="20"/>
                <w:szCs w:val="20"/>
              </w:rPr>
            </w:pPr>
          </w:p>
        </w:tc>
      </w:tr>
      <w:tr w:rsidR="00054CE9" w:rsidRPr="00054CE9" w:rsidTr="00056857">
        <w:trPr>
          <w:trHeight w:val="20"/>
          <w:jc w:val="center"/>
        </w:trPr>
        <w:tc>
          <w:tcPr>
            <w:tcW w:w="40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3</w:t>
            </w:r>
          </w:p>
        </w:tc>
        <w:tc>
          <w:tcPr>
            <w:tcW w:w="371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Thu chi phí kết nối chức năng bảo lãnh dự thầu điện tử</w:t>
            </w:r>
          </w:p>
        </w:tc>
        <w:tc>
          <w:tcPr>
            <w:tcW w:w="87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056857">
            <w:pPr>
              <w:jc w:val="center"/>
              <w:rPr>
                <w:rFonts w:ascii="Arial" w:hAnsi="Arial" w:cs="Arial"/>
                <w:color w:val="auto"/>
                <w:sz w:val="20"/>
                <w:szCs w:val="20"/>
              </w:rPr>
            </w:pPr>
          </w:p>
        </w:tc>
      </w:tr>
      <w:tr w:rsidR="00054CE9" w:rsidRPr="00054CE9" w:rsidTr="00056857">
        <w:trPr>
          <w:trHeight w:val="20"/>
          <w:jc w:val="center"/>
        </w:trPr>
        <w:tc>
          <w:tcPr>
            <w:tcW w:w="408" w:type="pct"/>
            <w:tcBorders>
              <w:top w:val="single" w:sz="4" w:space="0" w:color="auto"/>
              <w:left w:val="single" w:sz="4" w:space="0" w:color="auto"/>
              <w:bottom w:val="single" w:sz="4" w:space="0" w:color="auto"/>
            </w:tcBorders>
            <w:shd w:val="clear" w:color="auto" w:fill="FFFFFF"/>
            <w:vAlign w:val="center"/>
          </w:tcPr>
          <w:p w:rsidR="00C42C82" w:rsidRPr="00054CE9" w:rsidRDefault="003405A7" w:rsidP="00056857">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4</w:t>
            </w:r>
          </w:p>
        </w:tc>
        <w:tc>
          <w:tcPr>
            <w:tcW w:w="3718" w:type="pct"/>
            <w:tcBorders>
              <w:top w:val="single" w:sz="4" w:space="0" w:color="auto"/>
              <w:left w:val="single" w:sz="4" w:space="0" w:color="auto"/>
              <w:bottom w:val="single" w:sz="4" w:space="0" w:color="auto"/>
            </w:tcBorders>
            <w:shd w:val="clear" w:color="auto" w:fill="FFFFFF"/>
            <w:vAlign w:val="center"/>
          </w:tcPr>
          <w:p w:rsidR="00C42C82" w:rsidRPr="00054CE9" w:rsidRDefault="003405A7" w:rsidP="00056857">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Thu khác</w:t>
            </w:r>
          </w:p>
        </w:tc>
        <w:tc>
          <w:tcPr>
            <w:tcW w:w="875" w:type="pct"/>
            <w:tcBorders>
              <w:top w:val="single" w:sz="4" w:space="0" w:color="auto"/>
              <w:left w:val="single" w:sz="4" w:space="0" w:color="auto"/>
              <w:bottom w:val="single" w:sz="4" w:space="0" w:color="auto"/>
              <w:right w:val="single" w:sz="4" w:space="0" w:color="auto"/>
            </w:tcBorders>
            <w:shd w:val="clear" w:color="auto" w:fill="FFFFFF"/>
            <w:vAlign w:val="center"/>
          </w:tcPr>
          <w:p w:rsidR="00C42C82" w:rsidRPr="00054CE9" w:rsidRDefault="00C42C82" w:rsidP="00056857">
            <w:pPr>
              <w:jc w:val="center"/>
              <w:rPr>
                <w:rFonts w:ascii="Arial" w:hAnsi="Arial" w:cs="Arial"/>
                <w:color w:val="auto"/>
                <w:sz w:val="20"/>
                <w:szCs w:val="20"/>
              </w:rPr>
            </w:pPr>
          </w:p>
        </w:tc>
      </w:tr>
    </w:tbl>
    <w:p w:rsidR="00C42C82" w:rsidRPr="00054CE9" w:rsidRDefault="003405A7" w:rsidP="00AA085E">
      <w:pPr>
        <w:spacing w:after="120"/>
        <w:ind w:firstLine="720"/>
        <w:jc w:val="both"/>
        <w:rPr>
          <w:rFonts w:ascii="Arial" w:hAnsi="Arial" w:cs="Arial"/>
          <w:color w:val="auto"/>
          <w:sz w:val="20"/>
          <w:szCs w:val="20"/>
        </w:rPr>
      </w:pPr>
      <w:r w:rsidRPr="00054CE9">
        <w:rPr>
          <w:rFonts w:ascii="Arial" w:hAnsi="Arial" w:cs="Arial"/>
          <w:color w:val="auto"/>
          <w:sz w:val="20"/>
          <w:szCs w:val="20"/>
        </w:rPr>
        <w:t>B. Quyết toán chi</w:t>
      </w:r>
    </w:p>
    <w:p w:rsidR="00C42C82" w:rsidRPr="00054CE9" w:rsidRDefault="003405A7" w:rsidP="00AA085E">
      <w:pPr>
        <w:pStyle w:val="Chthchbng0"/>
        <w:spacing w:after="120"/>
        <w:ind w:firstLine="720"/>
        <w:jc w:val="right"/>
        <w:rPr>
          <w:rFonts w:ascii="Arial" w:hAnsi="Arial" w:cs="Arial"/>
          <w:color w:val="auto"/>
          <w:sz w:val="20"/>
          <w:szCs w:val="20"/>
        </w:rPr>
      </w:pPr>
      <w:r w:rsidRPr="00054CE9">
        <w:rPr>
          <w:rFonts w:ascii="Arial" w:hAnsi="Arial" w:cs="Arial"/>
          <w:color w:val="auto"/>
          <w:sz w:val="20"/>
          <w:szCs w:val="20"/>
        </w:rPr>
        <w:t xml:space="preserve">(Đơn vị </w:t>
      </w:r>
      <w:r w:rsidR="00AA085E">
        <w:rPr>
          <w:rFonts w:ascii="Arial" w:hAnsi="Arial" w:cs="Arial"/>
          <w:color w:val="auto"/>
          <w:sz w:val="20"/>
          <w:szCs w:val="20"/>
          <w:lang w:val="en-US"/>
        </w:rPr>
        <w:t>tính</w:t>
      </w:r>
      <w:r w:rsidRPr="00054CE9">
        <w:rPr>
          <w:rFonts w:ascii="Arial" w:hAnsi="Arial" w:cs="Arial"/>
          <w:color w:val="auto"/>
          <w:sz w:val="20"/>
          <w:szCs w:val="20"/>
        </w:rPr>
        <w:t>: đồng)</w:t>
      </w:r>
    </w:p>
    <w:tbl>
      <w:tblPr>
        <w:tblOverlap w:val="never"/>
        <w:tblW w:w="5000" w:type="pct"/>
        <w:jc w:val="center"/>
        <w:tblCellMar>
          <w:left w:w="10" w:type="dxa"/>
          <w:right w:w="10" w:type="dxa"/>
        </w:tblCellMar>
        <w:tblLook w:val="04A0" w:firstRow="1" w:lastRow="0" w:firstColumn="1" w:lastColumn="0" w:noHBand="0" w:noVBand="1"/>
      </w:tblPr>
      <w:tblGrid>
        <w:gridCol w:w="786"/>
        <w:gridCol w:w="6954"/>
        <w:gridCol w:w="1270"/>
      </w:tblGrid>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STT</w:t>
            </w:r>
          </w:p>
        </w:tc>
        <w:tc>
          <w:tcPr>
            <w:tcW w:w="3858"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NỘI DUNG CHI</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SỐ TIỀN</w:t>
            </w: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c>
          <w:tcPr>
            <w:tcW w:w="3858" w:type="pct"/>
            <w:tcBorders>
              <w:top w:val="single" w:sz="4" w:space="0" w:color="auto"/>
              <w:left w:val="single" w:sz="4" w:space="0" w:color="auto"/>
            </w:tcBorders>
            <w:shd w:val="clear" w:color="auto" w:fill="FFFFFF"/>
            <w:vAlign w:val="center"/>
          </w:tcPr>
          <w:p w:rsidR="00C42C82" w:rsidRPr="00054CE9" w:rsidRDefault="00AA085E" w:rsidP="00AA085E">
            <w:pPr>
              <w:pStyle w:val="Khc0"/>
              <w:spacing w:after="0" w:line="240" w:lineRule="auto"/>
              <w:ind w:firstLine="0"/>
              <w:rPr>
                <w:rFonts w:ascii="Arial" w:hAnsi="Arial" w:cs="Arial"/>
                <w:color w:val="auto"/>
                <w:sz w:val="20"/>
                <w:szCs w:val="20"/>
              </w:rPr>
            </w:pPr>
            <w:r>
              <w:rPr>
                <w:rFonts w:ascii="Arial" w:hAnsi="Arial" w:cs="Arial"/>
                <w:b/>
                <w:bCs/>
                <w:color w:val="auto"/>
                <w:sz w:val="20"/>
                <w:szCs w:val="20"/>
              </w:rPr>
              <w:t>TỔNG SỐ(I+</w:t>
            </w:r>
            <w:r>
              <w:rPr>
                <w:rFonts w:ascii="Arial" w:hAnsi="Arial" w:cs="Arial"/>
                <w:b/>
                <w:bCs/>
                <w:color w:val="auto"/>
                <w:sz w:val="20"/>
                <w:szCs w:val="20"/>
                <w:lang w:val="en-US"/>
              </w:rPr>
              <w:t>II</w:t>
            </w:r>
            <w:r>
              <w:rPr>
                <w:rFonts w:ascii="Arial" w:hAnsi="Arial" w:cs="Arial"/>
                <w:b/>
                <w:bCs/>
                <w:color w:val="auto"/>
                <w:sz w:val="20"/>
                <w:szCs w:val="20"/>
              </w:rPr>
              <w:t>+</w:t>
            </w:r>
            <w:r>
              <w:rPr>
                <w:rFonts w:ascii="Arial" w:hAnsi="Arial" w:cs="Arial"/>
                <w:b/>
                <w:bCs/>
                <w:color w:val="auto"/>
                <w:sz w:val="20"/>
                <w:szCs w:val="20"/>
                <w:lang w:val="en-US"/>
              </w:rPr>
              <w:t>III</w:t>
            </w:r>
            <w:r w:rsidRPr="00054CE9">
              <w:rPr>
                <w:rFonts w:ascii="Arial" w:hAnsi="Arial" w:cs="Arial"/>
                <w:b/>
                <w:bCs/>
                <w:color w:val="auto"/>
                <w:sz w:val="20"/>
                <w:szCs w:val="20"/>
              </w:rPr>
              <w:t>)</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I</w:t>
            </w:r>
          </w:p>
        </w:tc>
        <w:tc>
          <w:tcPr>
            <w:tcW w:w="3858"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rPr>
                <w:rFonts w:ascii="Arial" w:hAnsi="Arial" w:cs="Arial"/>
                <w:color w:val="auto"/>
                <w:sz w:val="20"/>
                <w:szCs w:val="20"/>
              </w:rPr>
            </w:pPr>
            <w:r w:rsidRPr="00054CE9">
              <w:rPr>
                <w:rFonts w:ascii="Arial" w:hAnsi="Arial" w:cs="Arial"/>
                <w:b/>
                <w:bCs/>
                <w:color w:val="auto"/>
                <w:sz w:val="20"/>
                <w:szCs w:val="20"/>
              </w:rPr>
              <w:t xml:space="preserve">CHI </w:t>
            </w:r>
            <w:r w:rsidR="00AA085E" w:rsidRPr="00054CE9">
              <w:rPr>
                <w:rFonts w:ascii="Arial" w:hAnsi="Arial" w:cs="Arial"/>
                <w:b/>
                <w:bCs/>
                <w:color w:val="auto"/>
                <w:sz w:val="20"/>
                <w:szCs w:val="20"/>
              </w:rPr>
              <w:t xml:space="preserve">THỰC HIỆN NGHĨA VỤ VỚI NGÂN SÁCH NHÀ </w:t>
            </w:r>
            <w:r w:rsidRPr="00054CE9">
              <w:rPr>
                <w:rFonts w:ascii="Arial" w:hAnsi="Arial" w:cs="Arial"/>
                <w:b/>
                <w:bCs/>
                <w:color w:val="auto"/>
                <w:sz w:val="20"/>
                <w:szCs w:val="20"/>
              </w:rPr>
              <w:t>NƯỚC</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II</w:t>
            </w:r>
          </w:p>
        </w:tc>
        <w:tc>
          <w:tcPr>
            <w:tcW w:w="3858" w:type="pct"/>
            <w:tcBorders>
              <w:top w:val="single" w:sz="4" w:space="0" w:color="auto"/>
              <w:left w:val="single" w:sz="4" w:space="0" w:color="auto"/>
            </w:tcBorders>
            <w:shd w:val="clear" w:color="auto" w:fill="FFFFFF"/>
            <w:vAlign w:val="center"/>
          </w:tcPr>
          <w:p w:rsidR="00C42C82" w:rsidRPr="00054CE9" w:rsidRDefault="00AA085E" w:rsidP="00AA085E">
            <w:pPr>
              <w:pStyle w:val="Khc0"/>
              <w:spacing w:after="0" w:line="240" w:lineRule="auto"/>
              <w:ind w:firstLine="0"/>
              <w:rPr>
                <w:rFonts w:ascii="Arial" w:hAnsi="Arial" w:cs="Arial"/>
                <w:color w:val="auto"/>
                <w:sz w:val="20"/>
                <w:szCs w:val="20"/>
              </w:rPr>
            </w:pPr>
            <w:r>
              <w:rPr>
                <w:rFonts w:ascii="Arial" w:hAnsi="Arial" w:cs="Arial"/>
                <w:b/>
                <w:bCs/>
                <w:color w:val="auto"/>
                <w:sz w:val="20"/>
                <w:szCs w:val="20"/>
                <w:lang w:val="en-US"/>
              </w:rPr>
              <w:t>CHI</w:t>
            </w:r>
            <w:r w:rsidR="003405A7" w:rsidRPr="00054CE9">
              <w:rPr>
                <w:rFonts w:ascii="Arial" w:hAnsi="Arial" w:cs="Arial"/>
                <w:b/>
                <w:bCs/>
                <w:color w:val="auto"/>
                <w:sz w:val="20"/>
                <w:szCs w:val="20"/>
              </w:rPr>
              <w:t xml:space="preserve"> CÁC NỘI DUNG LIÊN QUA</w:t>
            </w:r>
            <w:r>
              <w:rPr>
                <w:rFonts w:ascii="Arial" w:hAnsi="Arial" w:cs="Arial"/>
                <w:b/>
                <w:bCs/>
                <w:color w:val="auto"/>
                <w:sz w:val="20"/>
                <w:szCs w:val="20"/>
              </w:rPr>
              <w:t>N ĐẾN HỆ THỐNG MẠNG ĐẤU THẦU QU</w:t>
            </w:r>
            <w:r>
              <w:rPr>
                <w:rFonts w:ascii="Arial" w:hAnsi="Arial" w:cs="Arial"/>
                <w:b/>
                <w:bCs/>
                <w:color w:val="auto"/>
                <w:sz w:val="20"/>
                <w:szCs w:val="20"/>
                <w:lang w:val="en-US"/>
              </w:rPr>
              <w:t>Ố</w:t>
            </w:r>
            <w:r w:rsidR="003405A7" w:rsidRPr="00054CE9">
              <w:rPr>
                <w:rFonts w:ascii="Arial" w:hAnsi="Arial" w:cs="Arial"/>
                <w:b/>
                <w:bCs/>
                <w:color w:val="auto"/>
                <w:sz w:val="20"/>
                <w:szCs w:val="20"/>
              </w:rPr>
              <w:t>C GIA</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1</w:t>
            </w:r>
          </w:p>
        </w:tc>
        <w:tc>
          <w:tcPr>
            <w:tcW w:w="3858"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tổ chức quản lý, giám sát, vận hành và phát triển Hệ thống</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2</w:t>
            </w:r>
          </w:p>
        </w:tc>
        <w:tc>
          <w:tcPr>
            <w:tcW w:w="3858"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tổ chức quản lý, giám sát Doanh nghiệp Dự án e-GP</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3</w:t>
            </w:r>
          </w:p>
        </w:tc>
        <w:tc>
          <w:tcPr>
            <w:tcW w:w="3858" w:type="pct"/>
            <w:tcBorders>
              <w:top w:val="single" w:sz="4" w:space="0" w:color="auto"/>
              <w:left w:val="single" w:sz="4" w:space="0" w:color="auto"/>
            </w:tcBorders>
            <w:shd w:val="clear" w:color="auto" w:fill="FFFFFF"/>
            <w:vAlign w:val="center"/>
          </w:tcPr>
          <w:p w:rsidR="00C42C82" w:rsidRPr="00054CE9" w:rsidRDefault="003405A7" w:rsidP="00CB17D3">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 xml:space="preserve">Chi hoạt động hướng dẫn, đào tạo </w:t>
            </w:r>
            <w:r w:rsidR="00CB17D3">
              <w:rPr>
                <w:rFonts w:ascii="Arial" w:hAnsi="Arial" w:cs="Arial"/>
                <w:color w:val="auto"/>
                <w:sz w:val="20"/>
                <w:szCs w:val="20"/>
                <w:lang w:val="en-US"/>
              </w:rPr>
              <w:t>người</w:t>
            </w:r>
            <w:r w:rsidRPr="00054CE9">
              <w:rPr>
                <w:rFonts w:ascii="Arial" w:hAnsi="Arial" w:cs="Arial"/>
                <w:color w:val="auto"/>
                <w:sz w:val="20"/>
                <w:szCs w:val="20"/>
              </w:rPr>
              <w:t xml:space="preserve"> sử dụng Hệ thống</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4</w:t>
            </w:r>
          </w:p>
        </w:tc>
        <w:tc>
          <w:tcPr>
            <w:tcW w:w="3858"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hoạt động truyền thông, hợp tác quốc tế về đấu thầu qua mạng</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5</w:t>
            </w:r>
          </w:p>
        </w:tc>
        <w:tc>
          <w:tcPr>
            <w:tcW w:w="3858"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hoạt động liên quan đến công việc tiếp nhận, xử lý hồ sơ tham gia Hệ thống, ứng dụng công nghệ thông tin trong công tác đấu thầu, quản lý cơ sở dữ liệu</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6</w:t>
            </w:r>
          </w:p>
        </w:tc>
        <w:tc>
          <w:tcPr>
            <w:tcW w:w="3858"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đầu tư, sử dụng các quỹ thực hiện theo quy định về tự chủ trong đơn vị sự nghiệp công lập</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7</w:t>
            </w:r>
          </w:p>
        </w:tc>
        <w:tc>
          <w:tcPr>
            <w:tcW w:w="3858"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Các nhiệm vụ chi thường xuyên khác và chi đầu tư khác phục vụ triển khai áp dụng đấu thầu qua mạng</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bottom w:val="single" w:sz="4" w:space="0" w:color="auto"/>
            </w:tcBorders>
            <w:shd w:val="clear" w:color="auto" w:fill="FFFFFF"/>
            <w:vAlign w:val="center"/>
          </w:tcPr>
          <w:p w:rsidR="00C42C82" w:rsidRPr="00F24602" w:rsidRDefault="00F24602" w:rsidP="00AA085E">
            <w:pPr>
              <w:pStyle w:val="Khc0"/>
              <w:spacing w:after="0"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III</w:t>
            </w:r>
          </w:p>
        </w:tc>
        <w:tc>
          <w:tcPr>
            <w:tcW w:w="3858" w:type="pct"/>
            <w:tcBorders>
              <w:top w:val="single" w:sz="4" w:space="0" w:color="auto"/>
              <w:left w:val="single" w:sz="4" w:space="0" w:color="auto"/>
              <w:bottom w:val="single" w:sz="4" w:space="0" w:color="auto"/>
            </w:tcBorders>
            <w:shd w:val="clear" w:color="auto" w:fill="FFFFFF"/>
            <w:vAlign w:val="center"/>
          </w:tcPr>
          <w:p w:rsidR="00C42C82" w:rsidRPr="00054CE9" w:rsidRDefault="003405A7" w:rsidP="00F24602">
            <w:pPr>
              <w:pStyle w:val="Khc0"/>
              <w:spacing w:after="0" w:line="240" w:lineRule="auto"/>
              <w:ind w:firstLine="0"/>
              <w:rPr>
                <w:rFonts w:ascii="Arial" w:hAnsi="Arial" w:cs="Arial"/>
                <w:color w:val="auto"/>
                <w:sz w:val="20"/>
                <w:szCs w:val="20"/>
              </w:rPr>
            </w:pPr>
            <w:r w:rsidRPr="00054CE9">
              <w:rPr>
                <w:rFonts w:ascii="Arial" w:hAnsi="Arial" w:cs="Arial"/>
                <w:b/>
                <w:bCs/>
                <w:color w:val="auto"/>
                <w:sz w:val="20"/>
                <w:szCs w:val="20"/>
              </w:rPr>
              <w:t xml:space="preserve">PHÂN </w:t>
            </w:r>
            <w:r w:rsidR="00F24602">
              <w:rPr>
                <w:rFonts w:ascii="Arial" w:hAnsi="Arial" w:cs="Arial"/>
                <w:b/>
                <w:bCs/>
                <w:color w:val="auto"/>
                <w:sz w:val="20"/>
                <w:szCs w:val="20"/>
                <w:lang w:val="en-US"/>
              </w:rPr>
              <w:t>PHỐI</w:t>
            </w:r>
            <w:r w:rsidRPr="00054CE9">
              <w:rPr>
                <w:rFonts w:ascii="Arial" w:hAnsi="Arial" w:cs="Arial"/>
                <w:b/>
                <w:bCs/>
                <w:color w:val="auto"/>
                <w:sz w:val="20"/>
                <w:szCs w:val="20"/>
              </w:rPr>
              <w:t xml:space="preserve"> KẾT QUẢ TÀI CHÍNH THEO </w:t>
            </w:r>
            <w:r w:rsidR="00F24602" w:rsidRPr="00054CE9">
              <w:rPr>
                <w:rFonts w:ascii="Arial" w:hAnsi="Arial" w:cs="Arial"/>
                <w:b/>
                <w:bCs/>
                <w:color w:val="auto"/>
                <w:sz w:val="20"/>
                <w:szCs w:val="20"/>
              </w:rPr>
              <w:t xml:space="preserve">CƠ </w:t>
            </w:r>
            <w:r w:rsidRPr="00054CE9">
              <w:rPr>
                <w:rFonts w:ascii="Arial" w:hAnsi="Arial" w:cs="Arial"/>
                <w:b/>
                <w:bCs/>
                <w:color w:val="auto"/>
                <w:sz w:val="20"/>
                <w:szCs w:val="20"/>
              </w:rPr>
              <w:t xml:space="preserve">CHẾ </w:t>
            </w:r>
            <w:r w:rsidR="00F24602" w:rsidRPr="00054CE9">
              <w:rPr>
                <w:rFonts w:ascii="Arial" w:hAnsi="Arial" w:cs="Arial"/>
                <w:b/>
                <w:bCs/>
                <w:color w:val="auto"/>
                <w:sz w:val="20"/>
                <w:szCs w:val="20"/>
              </w:rPr>
              <w:t xml:space="preserve">TỰ </w:t>
            </w:r>
            <w:r w:rsidRPr="00054CE9">
              <w:rPr>
                <w:rFonts w:ascii="Arial" w:hAnsi="Arial" w:cs="Arial"/>
                <w:b/>
                <w:bCs/>
                <w:color w:val="auto"/>
                <w:sz w:val="20"/>
                <w:szCs w:val="20"/>
              </w:rPr>
              <w:t>CHỦ</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bl>
    <w:p w:rsidR="003405A7" w:rsidRPr="00054CE9" w:rsidRDefault="003405A7" w:rsidP="003A0C9F">
      <w:pPr>
        <w:spacing w:after="120"/>
        <w:ind w:firstLine="720"/>
        <w:jc w:val="both"/>
        <w:rPr>
          <w:rFonts w:ascii="Arial" w:hAnsi="Arial" w:cs="Arial"/>
          <w:color w:val="auto"/>
          <w:sz w:val="20"/>
          <w:szCs w:val="20"/>
        </w:rPr>
      </w:pPr>
    </w:p>
    <w:sectPr w:rsidR="003405A7" w:rsidRPr="00054CE9" w:rsidSect="003F43ED">
      <w:pgSz w:w="11900" w:h="16840" w:code="9"/>
      <w:pgMar w:top="1440" w:right="1440" w:bottom="1440" w:left="1440" w:header="0" w:footer="0" w:gutter="0"/>
      <w:pgNumType w:start="2"/>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9B4" w:rsidRDefault="00C259B4">
      <w:r>
        <w:separator/>
      </w:r>
    </w:p>
  </w:endnote>
  <w:endnote w:type="continuationSeparator" w:id="0">
    <w:p w:rsidR="00C259B4" w:rsidRDefault="00C2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9B4" w:rsidRDefault="00C259B4"/>
  </w:footnote>
  <w:footnote w:type="continuationSeparator" w:id="0">
    <w:p w:rsidR="00C259B4" w:rsidRDefault="00C259B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C82" w:rsidRDefault="00C42C82">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C82" w:rsidRDefault="00C42C82">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C82" w:rsidRDefault="00C42C82"/>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C82" w:rsidRDefault="003405A7">
    <w:pPr>
      <w:spacing w:line="1" w:lineRule="exact"/>
    </w:pPr>
    <w:r>
      <w:rPr>
        <w:noProof/>
        <w:lang w:val="en-US" w:eastAsia="en-US" w:bidi="ar-SA"/>
      </w:rPr>
      <mc:AlternateContent>
        <mc:Choice Requires="wps">
          <w:drawing>
            <wp:anchor distT="0" distB="0" distL="0" distR="0" simplePos="0" relativeHeight="62914692" behindDoc="1" locked="0" layoutInCell="1" allowOverlap="1">
              <wp:simplePos x="0" y="0"/>
              <wp:positionH relativeFrom="page">
                <wp:posOffset>3919220</wp:posOffset>
              </wp:positionH>
              <wp:positionV relativeFrom="page">
                <wp:posOffset>497205</wp:posOffset>
              </wp:positionV>
              <wp:extent cx="64135" cy="114300"/>
              <wp:effectExtent l="0" t="0" r="0" b="0"/>
              <wp:wrapNone/>
              <wp:docPr id="13" name="Shape 13"/>
              <wp:cNvGraphicFramePr/>
              <a:graphic xmlns:a="http://schemas.openxmlformats.org/drawingml/2006/main">
                <a:graphicData uri="http://schemas.microsoft.com/office/word/2010/wordprocessingShape">
                  <wps:wsp>
                    <wps:cNvSpPr txBox="1"/>
                    <wps:spPr>
                      <a:xfrm>
                        <a:off x="0" y="0"/>
                        <a:ext cx="64135" cy="114300"/>
                      </a:xfrm>
                      <a:prstGeom prst="rect">
                        <a:avLst/>
                      </a:prstGeom>
                      <a:noFill/>
                    </wps:spPr>
                    <wps:txbx>
                      <w:txbxContent>
                        <w:p w:rsidR="00C42C82" w:rsidRDefault="003405A7">
                          <w:pPr>
                            <w:pStyle w:val="utranghocchntrang20"/>
                            <w:rPr>
                              <w:sz w:val="26"/>
                              <w:szCs w:val="26"/>
                            </w:rPr>
                          </w:pPr>
                          <w:r>
                            <w:fldChar w:fldCharType="begin"/>
                          </w:r>
                          <w:r>
                            <w:instrText xml:space="preserve"> PAGE \* MERGEFORMAT </w:instrText>
                          </w:r>
                          <w:r>
                            <w:fldChar w:fldCharType="separate"/>
                          </w:r>
                          <w:r w:rsidR="00AA085E" w:rsidRPr="00AA085E">
                            <w:rPr>
                              <w:noProof/>
                              <w:sz w:val="26"/>
                              <w:szCs w:val="26"/>
                            </w:rPr>
                            <w:t>3</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6" type="#_x0000_t202" style="position:absolute;margin-left:308.6pt;margin-top:39.15pt;width:5.05pt;height: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" filled="f" stroked="f">
              <v:textbox style="mso-fit-shape-to-text:t" inset="0,0,0,0">
                <w:txbxContent>
                  <w:p w:rsidR="00C42C82" w:rsidRDefault="003405A7">
                    <w:pPr>
                      <w:pStyle w:val="utranghocchntrang20"/>
                      <w:rPr>
                        <w:sz w:val="26"/>
                        <w:szCs w:val="26"/>
                      </w:rPr>
                    </w:pPr>
                    <w:r>
                      <w:fldChar w:fldCharType="begin"/>
                    </w:r>
                    <w:r>
                      <w:instrText xml:space="preserve"> PAGE \* MERGEFORMAT </w:instrText>
                    </w:r>
                    <w:r>
                      <w:fldChar w:fldCharType="separate"/>
                    </w:r>
                    <w:r w:rsidR="00AA085E" w:rsidRPr="00AA085E">
                      <w:rPr>
                        <w:noProof/>
                        <w:sz w:val="26"/>
                        <w:szCs w:val="26"/>
                      </w:rPr>
                      <w:t>3</w:t>
                    </w:r>
                    <w:r>
                      <w:rPr>
                        <w:sz w:val="26"/>
                        <w:szCs w:val="26"/>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C82" w:rsidRDefault="00C42C82">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628D8"/>
    <w:multiLevelType w:val="multilevel"/>
    <w:tmpl w:val="23086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104A6E"/>
    <w:multiLevelType w:val="multilevel"/>
    <w:tmpl w:val="41443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D5690B"/>
    <w:multiLevelType w:val="multilevel"/>
    <w:tmpl w:val="307C55B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3E75A9"/>
    <w:multiLevelType w:val="multilevel"/>
    <w:tmpl w:val="49EE7E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511850"/>
    <w:multiLevelType w:val="multilevel"/>
    <w:tmpl w:val="D4E297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DA2253"/>
    <w:multiLevelType w:val="multilevel"/>
    <w:tmpl w:val="F0D4A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286E23"/>
    <w:multiLevelType w:val="multilevel"/>
    <w:tmpl w:val="17E888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250702"/>
    <w:multiLevelType w:val="multilevel"/>
    <w:tmpl w:val="16287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1824DF"/>
    <w:multiLevelType w:val="multilevel"/>
    <w:tmpl w:val="697AC4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452FE5"/>
    <w:multiLevelType w:val="multilevel"/>
    <w:tmpl w:val="618CC7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D14EDF"/>
    <w:multiLevelType w:val="multilevel"/>
    <w:tmpl w:val="1674E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9D7A60"/>
    <w:multiLevelType w:val="multilevel"/>
    <w:tmpl w:val="FF90DE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8A1A00"/>
    <w:multiLevelType w:val="multilevel"/>
    <w:tmpl w:val="5B0AE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4335E9"/>
    <w:multiLevelType w:val="multilevel"/>
    <w:tmpl w:val="D30CEA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3A09F2"/>
    <w:multiLevelType w:val="multilevel"/>
    <w:tmpl w:val="6CA431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733D81"/>
    <w:multiLevelType w:val="multilevel"/>
    <w:tmpl w:val="73923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B07436"/>
    <w:multiLevelType w:val="multilevel"/>
    <w:tmpl w:val="14765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6"/>
  </w:num>
  <w:num w:numId="4">
    <w:abstractNumId w:val="0"/>
  </w:num>
  <w:num w:numId="5">
    <w:abstractNumId w:val="15"/>
  </w:num>
  <w:num w:numId="6">
    <w:abstractNumId w:val="12"/>
  </w:num>
  <w:num w:numId="7">
    <w:abstractNumId w:val="3"/>
  </w:num>
  <w:num w:numId="8">
    <w:abstractNumId w:val="16"/>
  </w:num>
  <w:num w:numId="9">
    <w:abstractNumId w:val="14"/>
  </w:num>
  <w:num w:numId="10">
    <w:abstractNumId w:val="2"/>
  </w:num>
  <w:num w:numId="11">
    <w:abstractNumId w:val="8"/>
  </w:num>
  <w:num w:numId="12">
    <w:abstractNumId w:val="5"/>
  </w:num>
  <w:num w:numId="13">
    <w:abstractNumId w:val="9"/>
  </w:num>
  <w:num w:numId="14">
    <w:abstractNumId w:val="11"/>
  </w:num>
  <w:num w:numId="15">
    <w:abstractNumId w:val="4"/>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82"/>
    <w:rsid w:val="000178DD"/>
    <w:rsid w:val="00035D1A"/>
    <w:rsid w:val="00047F03"/>
    <w:rsid w:val="00054CE9"/>
    <w:rsid w:val="00056857"/>
    <w:rsid w:val="0006587A"/>
    <w:rsid w:val="000A2240"/>
    <w:rsid w:val="000D2761"/>
    <w:rsid w:val="000E5165"/>
    <w:rsid w:val="000F0FB6"/>
    <w:rsid w:val="000F26A0"/>
    <w:rsid w:val="0011756B"/>
    <w:rsid w:val="00120733"/>
    <w:rsid w:val="00130FBB"/>
    <w:rsid w:val="0014340B"/>
    <w:rsid w:val="00152B85"/>
    <w:rsid w:val="001641A6"/>
    <w:rsid w:val="001A5DBF"/>
    <w:rsid w:val="001B3289"/>
    <w:rsid w:val="001B389F"/>
    <w:rsid w:val="001F2F73"/>
    <w:rsid w:val="001F69A7"/>
    <w:rsid w:val="002112E5"/>
    <w:rsid w:val="00217EF8"/>
    <w:rsid w:val="00223A55"/>
    <w:rsid w:val="00235060"/>
    <w:rsid w:val="002859AA"/>
    <w:rsid w:val="002941AA"/>
    <w:rsid w:val="002E247B"/>
    <w:rsid w:val="0031000B"/>
    <w:rsid w:val="003145AA"/>
    <w:rsid w:val="0033391F"/>
    <w:rsid w:val="003405A7"/>
    <w:rsid w:val="00340A65"/>
    <w:rsid w:val="0034246B"/>
    <w:rsid w:val="00371A4E"/>
    <w:rsid w:val="003A0C9F"/>
    <w:rsid w:val="003A35CE"/>
    <w:rsid w:val="003B7A30"/>
    <w:rsid w:val="003F27E7"/>
    <w:rsid w:val="003F43ED"/>
    <w:rsid w:val="00443C1A"/>
    <w:rsid w:val="00456616"/>
    <w:rsid w:val="00497039"/>
    <w:rsid w:val="004A11F9"/>
    <w:rsid w:val="004B1F64"/>
    <w:rsid w:val="00507460"/>
    <w:rsid w:val="005355CD"/>
    <w:rsid w:val="005736AE"/>
    <w:rsid w:val="00597B91"/>
    <w:rsid w:val="005A6613"/>
    <w:rsid w:val="005B530C"/>
    <w:rsid w:val="005C309B"/>
    <w:rsid w:val="005D26D9"/>
    <w:rsid w:val="005F6DB6"/>
    <w:rsid w:val="00602CDB"/>
    <w:rsid w:val="006142A9"/>
    <w:rsid w:val="00617D19"/>
    <w:rsid w:val="00625747"/>
    <w:rsid w:val="006336B7"/>
    <w:rsid w:val="00691C7A"/>
    <w:rsid w:val="00692CCE"/>
    <w:rsid w:val="006C30A0"/>
    <w:rsid w:val="006D1428"/>
    <w:rsid w:val="006E2369"/>
    <w:rsid w:val="006F65D9"/>
    <w:rsid w:val="00700EB8"/>
    <w:rsid w:val="00707E80"/>
    <w:rsid w:val="00716536"/>
    <w:rsid w:val="007259A3"/>
    <w:rsid w:val="007436C1"/>
    <w:rsid w:val="00790EA3"/>
    <w:rsid w:val="007B1A70"/>
    <w:rsid w:val="007B2541"/>
    <w:rsid w:val="007E02F4"/>
    <w:rsid w:val="00833588"/>
    <w:rsid w:val="0084470C"/>
    <w:rsid w:val="00876B6F"/>
    <w:rsid w:val="00885DBF"/>
    <w:rsid w:val="008951B9"/>
    <w:rsid w:val="008B21BE"/>
    <w:rsid w:val="008C1B0B"/>
    <w:rsid w:val="008C650E"/>
    <w:rsid w:val="008D5BFB"/>
    <w:rsid w:val="008D79EF"/>
    <w:rsid w:val="008E17D0"/>
    <w:rsid w:val="008F69D5"/>
    <w:rsid w:val="00970D4C"/>
    <w:rsid w:val="0097364B"/>
    <w:rsid w:val="00973E4D"/>
    <w:rsid w:val="009D7643"/>
    <w:rsid w:val="00A0053C"/>
    <w:rsid w:val="00A02187"/>
    <w:rsid w:val="00A90AAF"/>
    <w:rsid w:val="00A97041"/>
    <w:rsid w:val="00AA085E"/>
    <w:rsid w:val="00AA6BC5"/>
    <w:rsid w:val="00AB128C"/>
    <w:rsid w:val="00AF0607"/>
    <w:rsid w:val="00B64187"/>
    <w:rsid w:val="00B77F5A"/>
    <w:rsid w:val="00B830DA"/>
    <w:rsid w:val="00B86393"/>
    <w:rsid w:val="00BA4AC7"/>
    <w:rsid w:val="00BA5470"/>
    <w:rsid w:val="00BB22EE"/>
    <w:rsid w:val="00BB3D8E"/>
    <w:rsid w:val="00BD481F"/>
    <w:rsid w:val="00BE5A95"/>
    <w:rsid w:val="00BE75E1"/>
    <w:rsid w:val="00C026EE"/>
    <w:rsid w:val="00C259B4"/>
    <w:rsid w:val="00C35241"/>
    <w:rsid w:val="00C42C82"/>
    <w:rsid w:val="00C773F5"/>
    <w:rsid w:val="00CB17D3"/>
    <w:rsid w:val="00CD2F4A"/>
    <w:rsid w:val="00CD4B52"/>
    <w:rsid w:val="00CF0175"/>
    <w:rsid w:val="00D20C79"/>
    <w:rsid w:val="00D2165C"/>
    <w:rsid w:val="00D33B0E"/>
    <w:rsid w:val="00D350D5"/>
    <w:rsid w:val="00D46F69"/>
    <w:rsid w:val="00D57813"/>
    <w:rsid w:val="00D71661"/>
    <w:rsid w:val="00D73942"/>
    <w:rsid w:val="00D80C6E"/>
    <w:rsid w:val="00DB526D"/>
    <w:rsid w:val="00DE30DF"/>
    <w:rsid w:val="00DE79A5"/>
    <w:rsid w:val="00E127C0"/>
    <w:rsid w:val="00E2345D"/>
    <w:rsid w:val="00E36FD3"/>
    <w:rsid w:val="00E57B33"/>
    <w:rsid w:val="00E97D07"/>
    <w:rsid w:val="00EB037D"/>
    <w:rsid w:val="00EE439A"/>
    <w:rsid w:val="00F24602"/>
    <w:rsid w:val="00F307C7"/>
    <w:rsid w:val="00F51A3A"/>
    <w:rsid w:val="00F53840"/>
    <w:rsid w:val="00F775C1"/>
    <w:rsid w:val="00FA4C69"/>
    <w:rsid w:val="00FB0212"/>
    <w:rsid w:val="00FF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6B86AE-581F-4332-946D-808E0B18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val="0"/>
      <w:bCs w:val="0"/>
      <w:i w:val="0"/>
      <w:iCs w:val="0"/>
      <w:smallCaps w:val="0"/>
      <w:strike w:val="0"/>
      <w:color w:val="D65D52"/>
      <w:sz w:val="36"/>
      <w:szCs w:val="3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Arial" w:eastAsia="Arial" w:hAnsi="Arial" w:cs="Arial"/>
      <w:b w:val="0"/>
      <w:bCs w:val="0"/>
      <w:i w:val="0"/>
      <w:iCs w:val="0"/>
      <w:smallCaps w:val="0"/>
      <w:strike w:val="0"/>
      <w:sz w:val="44"/>
      <w:szCs w:val="44"/>
      <w:u w:val="none"/>
      <w:shd w:val="clear" w:color="auto" w:fill="auto"/>
    </w:rPr>
  </w:style>
  <w:style w:type="paragraph" w:customStyle="1" w:styleId="Vnbnnidung0">
    <w:name w:val="Văn bản nội dung"/>
    <w:basedOn w:val="Normal"/>
    <w:link w:val="Vnbnnidung"/>
    <w:pPr>
      <w:spacing w:after="100" w:line="262"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ind w:firstLine="180"/>
    </w:pPr>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20">
    <w:name w:val="Tiêu đề #2"/>
    <w:basedOn w:val="Normal"/>
    <w:link w:val="Tiu2"/>
    <w:pPr>
      <w:ind w:left="1880"/>
      <w:outlineLvl w:val="1"/>
    </w:pPr>
    <w:rPr>
      <w:rFonts w:ascii="Times New Roman" w:eastAsia="Times New Roman" w:hAnsi="Times New Roman" w:cs="Times New Roman"/>
      <w:color w:val="D65D52"/>
      <w:sz w:val="36"/>
      <w:szCs w:val="36"/>
    </w:rPr>
  </w:style>
  <w:style w:type="paragraph" w:customStyle="1" w:styleId="Chthchbng0">
    <w:name w:val="Chú thích bảng"/>
    <w:basedOn w:val="Normal"/>
    <w:link w:val="Chthchbng"/>
    <w:rPr>
      <w:rFonts w:ascii="Times New Roman" w:eastAsia="Times New Roman" w:hAnsi="Times New Roman" w:cs="Times New Roman"/>
      <w:i/>
      <w:iCs/>
      <w:sz w:val="26"/>
      <w:szCs w:val="26"/>
    </w:rPr>
  </w:style>
  <w:style w:type="paragraph" w:customStyle="1" w:styleId="Khc0">
    <w:name w:val="Khác"/>
    <w:basedOn w:val="Normal"/>
    <w:link w:val="Khc"/>
    <w:pPr>
      <w:spacing w:after="100" w:line="262"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jc w:val="center"/>
      <w:outlineLvl w:val="0"/>
    </w:pPr>
    <w:rPr>
      <w:rFonts w:ascii="Arial" w:eastAsia="Arial" w:hAnsi="Arial" w:cs="Arial"/>
      <w:sz w:val="44"/>
      <w:szCs w:val="44"/>
    </w:rPr>
  </w:style>
  <w:style w:type="paragraph" w:styleId="Header">
    <w:name w:val="header"/>
    <w:basedOn w:val="Normal"/>
    <w:link w:val="HeaderChar"/>
    <w:uiPriority w:val="99"/>
    <w:unhideWhenUsed/>
    <w:rsid w:val="003A0C9F"/>
    <w:pPr>
      <w:tabs>
        <w:tab w:val="center" w:pos="4680"/>
        <w:tab w:val="right" w:pos="9360"/>
      </w:tabs>
    </w:pPr>
  </w:style>
  <w:style w:type="character" w:customStyle="1" w:styleId="HeaderChar">
    <w:name w:val="Header Char"/>
    <w:basedOn w:val="DefaultParagraphFont"/>
    <w:link w:val="Header"/>
    <w:uiPriority w:val="99"/>
    <w:rsid w:val="003A0C9F"/>
    <w:rPr>
      <w:color w:val="000000"/>
    </w:rPr>
  </w:style>
  <w:style w:type="paragraph" w:styleId="Footer">
    <w:name w:val="footer"/>
    <w:basedOn w:val="Normal"/>
    <w:link w:val="FooterChar"/>
    <w:unhideWhenUsed/>
    <w:rsid w:val="003A0C9F"/>
    <w:pPr>
      <w:tabs>
        <w:tab w:val="center" w:pos="4680"/>
        <w:tab w:val="right" w:pos="9360"/>
      </w:tabs>
    </w:pPr>
  </w:style>
  <w:style w:type="character" w:customStyle="1" w:styleId="FooterChar">
    <w:name w:val="Footer Char"/>
    <w:basedOn w:val="DefaultParagraphFont"/>
    <w:link w:val="Footer"/>
    <w:uiPriority w:val="99"/>
    <w:rsid w:val="003A0C9F"/>
    <w:rPr>
      <w:color w:val="000000"/>
    </w:rPr>
  </w:style>
  <w:style w:type="paragraph" w:styleId="BalloonText">
    <w:name w:val="Balloon Text"/>
    <w:basedOn w:val="Normal"/>
    <w:link w:val="BalloonTextChar"/>
    <w:uiPriority w:val="99"/>
    <w:semiHidden/>
    <w:unhideWhenUsed/>
    <w:rsid w:val="00C259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9B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2259</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Nguyen Long</cp:lastModifiedBy>
  <cp:revision>5</cp:revision>
  <dcterms:created xsi:type="dcterms:W3CDTF">2024-04-24T10:31:00Z</dcterms:created>
  <dcterms:modified xsi:type="dcterms:W3CDTF">2024-04-25T04:44:00Z</dcterms:modified>
</cp:coreProperties>
</file>